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BF9F" w14:textId="77777777" w:rsidR="00A82846" w:rsidRPr="00A82846" w:rsidRDefault="00A82846" w:rsidP="00A82846">
      <w:pPr>
        <w:pStyle w:val="Rubrik1"/>
        <w:rPr>
          <w:rFonts w:ascii="Sabon Next LT" w:hAnsi="Sabon Next LT" w:cs="Sabon Next LT"/>
          <w:color w:val="000000" w:themeColor="text1"/>
          <w:sz w:val="28"/>
          <w:szCs w:val="28"/>
        </w:rPr>
      </w:pPr>
      <w:r w:rsidRPr="00A82846">
        <w:rPr>
          <w:rFonts w:ascii="Sabon Next LT" w:hAnsi="Sabon Next LT" w:cs="Sabon Next LT"/>
          <w:color w:val="000000" w:themeColor="text1"/>
          <w:sz w:val="28"/>
          <w:szCs w:val="28"/>
        </w:rPr>
        <w:t>Rutin för tilläggsbelopp gällande extra ordinärt stöd för fristående förskolor och skolor, Staffanstorps kommun</w:t>
      </w:r>
    </w:p>
    <w:p w14:paraId="2B78ECDE" w14:textId="75E44341" w:rsidR="00FB4204" w:rsidRPr="00FB4204" w:rsidRDefault="000202CA" w:rsidP="00FB4204">
      <w:pPr>
        <w:rPr>
          <w:rFonts w:ascii="Garamond" w:hAnsi="Garamond"/>
        </w:rPr>
      </w:pPr>
      <w:r>
        <w:rPr>
          <w:rFonts w:ascii="Garamond" w:hAnsi="Garamond"/>
          <w:b/>
          <w:bCs/>
        </w:rPr>
        <w:br/>
      </w:r>
      <w:r w:rsidR="00D1289B" w:rsidRPr="00C8595F">
        <w:rPr>
          <w:rFonts w:ascii="Garamond" w:hAnsi="Garamond"/>
          <w:b/>
          <w:bCs/>
        </w:rPr>
        <w:t>Inledning</w:t>
      </w:r>
      <w:r w:rsidR="00C708A1" w:rsidRPr="00C8595F">
        <w:rPr>
          <w:rFonts w:ascii="Garamond" w:hAnsi="Garamond"/>
          <w:b/>
          <w:bCs/>
        </w:rPr>
        <w:t xml:space="preserve"> </w:t>
      </w:r>
      <w:r w:rsidR="00514656">
        <w:rPr>
          <w:rFonts w:ascii="Garamond" w:hAnsi="Garamond"/>
        </w:rPr>
        <w:br/>
      </w:r>
      <w:r w:rsidR="00FB4204" w:rsidRPr="00FB4204">
        <w:rPr>
          <w:rFonts w:ascii="Garamond" w:hAnsi="Garamond"/>
        </w:rPr>
        <w:t>Enligt skollagen (2010:800) har alla barn/elever i förskolan, grundskolan och gymnasieskolan, som av fysiska, psykiska eller av andra skäl behöver stöd i sin utveckling och lärande, rätt till det stöd som deras speciella behov kräver. Det är rektorns ansvar att se till att barnet/eleven ges sådant stöd. I kap.3 skollagen anges bestämmelser om barns och elevers utveckling mot målen och verksamhetens skyldighet att ge ledning, stimulans och stöd inom grundbeloppet. I kap.8 skollagen finns krav på särskilt stöd inom förskola.</w:t>
      </w:r>
    </w:p>
    <w:p w14:paraId="5923D8FD" w14:textId="77777777" w:rsidR="00FB4204" w:rsidRPr="00FB4204" w:rsidRDefault="00FB4204" w:rsidP="00FB4204">
      <w:pPr>
        <w:spacing w:line="240" w:lineRule="auto"/>
        <w:rPr>
          <w:rFonts w:ascii="Garamond" w:hAnsi="Garamond"/>
        </w:rPr>
      </w:pPr>
      <w:r w:rsidRPr="00FB4204">
        <w:rPr>
          <w:rFonts w:ascii="Garamond" w:hAnsi="Garamond"/>
        </w:rPr>
        <w:t>I dessa kapitel finns bland annat bestämmelser om</w:t>
      </w:r>
    </w:p>
    <w:p w14:paraId="4F4841AB" w14:textId="77777777" w:rsidR="00FB4204" w:rsidRPr="00FB4204" w:rsidRDefault="00FB4204" w:rsidP="00FB4204">
      <w:pPr>
        <w:spacing w:line="240" w:lineRule="auto"/>
        <w:rPr>
          <w:rFonts w:ascii="Garamond" w:hAnsi="Garamond"/>
        </w:rPr>
      </w:pPr>
      <w:r w:rsidRPr="00FB4204">
        <w:rPr>
          <w:rFonts w:ascii="Garamond" w:hAnsi="Garamond"/>
        </w:rPr>
        <w:t>• Extra anpassningar</w:t>
      </w:r>
    </w:p>
    <w:p w14:paraId="220C1C35" w14:textId="77777777" w:rsidR="00FB4204" w:rsidRPr="00FB4204" w:rsidRDefault="00FB4204" w:rsidP="00FB4204">
      <w:pPr>
        <w:spacing w:line="240" w:lineRule="auto"/>
        <w:rPr>
          <w:rFonts w:ascii="Garamond" w:hAnsi="Garamond"/>
        </w:rPr>
      </w:pPr>
      <w:r w:rsidRPr="00FB4204">
        <w:rPr>
          <w:rFonts w:ascii="Garamond" w:hAnsi="Garamond"/>
        </w:rPr>
        <w:t>• Kravet på utredningar</w:t>
      </w:r>
    </w:p>
    <w:p w14:paraId="45A2E3FC" w14:textId="77777777" w:rsidR="00FB4204" w:rsidRPr="00FB4204" w:rsidRDefault="00FB4204" w:rsidP="00FB4204">
      <w:pPr>
        <w:spacing w:line="240" w:lineRule="auto"/>
        <w:rPr>
          <w:rFonts w:ascii="Garamond" w:hAnsi="Garamond"/>
        </w:rPr>
      </w:pPr>
      <w:r w:rsidRPr="00FB4204">
        <w:rPr>
          <w:rFonts w:ascii="Garamond" w:hAnsi="Garamond"/>
        </w:rPr>
        <w:t>• Bestämmelser om åtgärdsprogram</w:t>
      </w:r>
    </w:p>
    <w:p w14:paraId="1ED92C38" w14:textId="77777777" w:rsidR="00151622" w:rsidRDefault="00FB4204" w:rsidP="00FB4204">
      <w:pPr>
        <w:spacing w:line="240" w:lineRule="auto"/>
        <w:rPr>
          <w:rFonts w:ascii="Garamond" w:hAnsi="Garamond"/>
        </w:rPr>
      </w:pPr>
      <w:r w:rsidRPr="00FB4204">
        <w:rPr>
          <w:rFonts w:ascii="Garamond" w:hAnsi="Garamond"/>
        </w:rPr>
        <w:t>• Beskrivning av konkreta åtgärder som rektor kan fatta beslut om för att öka förutsättningarna för att eleven ska nå målet</w:t>
      </w:r>
      <w:r w:rsidRPr="00FB4204">
        <w:rPr>
          <w:rFonts w:ascii="Garamond" w:hAnsi="Garamond"/>
        </w:rPr>
        <w:br/>
      </w:r>
    </w:p>
    <w:p w14:paraId="4DF9CC99" w14:textId="5BD89501" w:rsidR="00FB4204" w:rsidRPr="00FB4204" w:rsidRDefault="00FB4204" w:rsidP="00FB4204">
      <w:pPr>
        <w:spacing w:line="240" w:lineRule="auto"/>
        <w:rPr>
          <w:rFonts w:ascii="Garamond" w:hAnsi="Garamond"/>
        </w:rPr>
      </w:pPr>
      <w:r w:rsidRPr="00FB4204">
        <w:rPr>
          <w:rFonts w:ascii="Garamond" w:hAnsi="Garamond"/>
        </w:rPr>
        <w:t xml:space="preserve">Utifrån skollagen ska resurserna till förskolor och skolor fördelas, genom grundbelopp och i vissa fall tilläggsbelopp. En verksamhet ska kunna ge stöd åt flertalet barn/elever inom ramen för sina normala resurser. Under vissa förutsättningar kan extra ersättning (tilläggsbelopp) utgå till verksamheten för ett specifikt barn/elev. Stödåtgärderna som berättigar till tilläggsbelopp ska vara extraordinära </w:t>
      </w:r>
      <w:r w:rsidRPr="00FB4204">
        <w:rPr>
          <w:rFonts w:ascii="Cambria Math" w:hAnsi="Cambria Math" w:cs="Cambria Math"/>
        </w:rPr>
        <w:t>‐</w:t>
      </w:r>
      <w:r w:rsidRPr="00FB4204">
        <w:rPr>
          <w:rFonts w:ascii="Garamond" w:hAnsi="Garamond"/>
        </w:rPr>
        <w:t xml:space="preserve"> n</w:t>
      </w:r>
      <w:r w:rsidRPr="00FB4204">
        <w:rPr>
          <w:rFonts w:ascii="Garamond" w:hAnsi="Garamond" w:cs="Garamond"/>
        </w:rPr>
        <w:t>ä</w:t>
      </w:r>
      <w:r w:rsidRPr="00FB4204">
        <w:rPr>
          <w:rFonts w:ascii="Garamond" w:hAnsi="Garamond"/>
        </w:rPr>
        <w:t>st intill alla barns och elevers behov ska kunna tillgodoses inom ramen f</w:t>
      </w:r>
      <w:r w:rsidRPr="00FB4204">
        <w:rPr>
          <w:rFonts w:ascii="Garamond" w:hAnsi="Garamond" w:cs="Garamond"/>
        </w:rPr>
        <w:t>ö</w:t>
      </w:r>
      <w:r w:rsidRPr="00FB4204">
        <w:rPr>
          <w:rFonts w:ascii="Garamond" w:hAnsi="Garamond"/>
        </w:rPr>
        <w:t>r grundbeloppet. Tilläggsbelopp ska enligt skollagen lämnas för barn och elever som har ett omfattande behov av särskilt stöd. Tilläggsbelopp för särskilt stöd avser ersättning för extraordinära stödåtgärder där kostnaderna för stödet ska vara omedelbart kopplat till ett enskilt barn eller elev och ha samband med individens särskilda behov.</w:t>
      </w:r>
    </w:p>
    <w:p w14:paraId="032AEB5E" w14:textId="77777777" w:rsidR="00FB4204" w:rsidRPr="00FB4204" w:rsidRDefault="00FB4204" w:rsidP="00FB4204">
      <w:pPr>
        <w:spacing w:line="240" w:lineRule="auto"/>
        <w:rPr>
          <w:rFonts w:ascii="Garamond" w:hAnsi="Garamond"/>
        </w:rPr>
      </w:pPr>
      <w:r w:rsidRPr="00FB4204">
        <w:rPr>
          <w:rFonts w:ascii="Garamond" w:hAnsi="Garamond"/>
        </w:rPr>
        <w:t>Skollagens, skolförordningens och gymnasieförordningens bestämmelser om kommunens skyldighet att lämna tilläggsbelopp avser endast fristående verksamhet. Vilken ordning kommunen har för motsvarande resurser till kommunal verksamhet förfogar kommunen själv över. Tilläggsbelopp för modersmålsundervisning/modersmålsstöd och lovskola beslutas i särskild ordning och omfattas inte av dessa bestämmelser.</w:t>
      </w:r>
    </w:p>
    <w:p w14:paraId="6FC6A0A7" w14:textId="77777777" w:rsidR="00133621" w:rsidRDefault="001405AE" w:rsidP="001405AE">
      <w:pPr>
        <w:pStyle w:val="Rubrik2"/>
        <w:rPr>
          <w:rFonts w:ascii="Garamond" w:hAnsi="Garamond"/>
          <w:b/>
          <w:bCs/>
        </w:rPr>
      </w:pPr>
      <w:r>
        <w:rPr>
          <w:rFonts w:ascii="Garamond" w:hAnsi="Garamond"/>
          <w:b/>
          <w:bCs/>
        </w:rPr>
        <w:br/>
      </w:r>
      <w:r w:rsidR="0023186D" w:rsidRPr="00133621">
        <w:rPr>
          <w:rFonts w:ascii="Garamond" w:eastAsiaTheme="minorHAnsi" w:hAnsi="Garamond" w:cstheme="minorBidi"/>
          <w:b/>
          <w:bCs/>
          <w:color w:val="auto"/>
          <w:sz w:val="22"/>
          <w:szCs w:val="22"/>
        </w:rPr>
        <w:t>Vem o</w:t>
      </w:r>
      <w:r w:rsidR="00FF25D6" w:rsidRPr="00133621">
        <w:rPr>
          <w:rFonts w:ascii="Garamond" w:eastAsiaTheme="minorHAnsi" w:hAnsi="Garamond" w:cstheme="minorBidi"/>
          <w:b/>
          <w:bCs/>
          <w:color w:val="auto"/>
          <w:sz w:val="22"/>
          <w:szCs w:val="22"/>
        </w:rPr>
        <w:t>m</w:t>
      </w:r>
      <w:r w:rsidR="0023186D" w:rsidRPr="00133621">
        <w:rPr>
          <w:rFonts w:ascii="Garamond" w:eastAsiaTheme="minorHAnsi" w:hAnsi="Garamond" w:cstheme="minorBidi"/>
          <w:b/>
          <w:bCs/>
          <w:color w:val="auto"/>
          <w:sz w:val="22"/>
          <w:szCs w:val="22"/>
        </w:rPr>
        <w:t>fattas</w:t>
      </w:r>
      <w:r w:rsidR="00FF25D6" w:rsidRPr="00133621">
        <w:rPr>
          <w:rFonts w:ascii="Garamond" w:eastAsiaTheme="minorHAnsi" w:hAnsi="Garamond" w:cstheme="minorBidi"/>
          <w:b/>
          <w:bCs/>
          <w:color w:val="auto"/>
          <w:sz w:val="22"/>
          <w:szCs w:val="22"/>
        </w:rPr>
        <w:t xml:space="preserve"> av </w:t>
      </w:r>
      <w:r w:rsidR="004B369B" w:rsidRPr="00133621">
        <w:rPr>
          <w:rFonts w:ascii="Garamond" w:eastAsiaTheme="minorHAnsi" w:hAnsi="Garamond" w:cstheme="minorBidi"/>
          <w:b/>
          <w:bCs/>
          <w:color w:val="auto"/>
          <w:sz w:val="22"/>
          <w:szCs w:val="22"/>
        </w:rPr>
        <w:t>rutinen</w:t>
      </w:r>
      <w:r w:rsidR="00C42D33" w:rsidRPr="00C8595F">
        <w:rPr>
          <w:rFonts w:ascii="Garamond" w:hAnsi="Garamond"/>
          <w:b/>
          <w:bCs/>
        </w:rPr>
        <w:t xml:space="preserve"> </w:t>
      </w:r>
    </w:p>
    <w:p w14:paraId="3AE5B378" w14:textId="65A242DE" w:rsidR="001405AE" w:rsidRPr="00514656" w:rsidRDefault="00133621" w:rsidP="00514656">
      <w:pPr>
        <w:rPr>
          <w:rFonts w:ascii="Garamond" w:hAnsi="Garamond"/>
          <w:b/>
          <w:bCs/>
        </w:rPr>
      </w:pPr>
      <w:r w:rsidRPr="00B31148">
        <w:rPr>
          <w:rFonts w:ascii="Garamond" w:hAnsi="Garamond"/>
        </w:rPr>
        <w:t xml:space="preserve">Barn </w:t>
      </w:r>
      <w:r w:rsidR="007C6FF6">
        <w:rPr>
          <w:rFonts w:ascii="Garamond" w:hAnsi="Garamond"/>
        </w:rPr>
        <w:t xml:space="preserve">och elever </w:t>
      </w:r>
      <w:r w:rsidRPr="00B31148">
        <w:rPr>
          <w:rFonts w:ascii="Garamond" w:hAnsi="Garamond"/>
        </w:rPr>
        <w:t>i frist</w:t>
      </w:r>
      <w:r w:rsidR="00B31148" w:rsidRPr="00B31148">
        <w:rPr>
          <w:rFonts w:ascii="Garamond" w:hAnsi="Garamond"/>
        </w:rPr>
        <w:t>ående förskolor</w:t>
      </w:r>
      <w:r w:rsidR="007C6FF6">
        <w:rPr>
          <w:rFonts w:ascii="Garamond" w:hAnsi="Garamond"/>
        </w:rPr>
        <w:t xml:space="preserve"> och fristående skolor i Staffanstorps kommun.</w:t>
      </w:r>
      <w:r w:rsidR="000202CA" w:rsidRPr="00C8595F">
        <w:rPr>
          <w:rFonts w:ascii="Garamond" w:hAnsi="Garamond"/>
          <w:b/>
          <w:bCs/>
        </w:rPr>
        <w:br/>
      </w:r>
      <w:r w:rsidR="001405AE">
        <w:rPr>
          <w:rFonts w:ascii="Garamond" w:hAnsi="Garamond"/>
        </w:rPr>
        <w:br/>
      </w:r>
      <w:bookmarkStart w:id="0" w:name="_Toc207709734"/>
      <w:r w:rsidR="001405AE" w:rsidRPr="00B31148">
        <w:rPr>
          <w:rFonts w:ascii="Garamond" w:hAnsi="Garamond"/>
          <w:b/>
          <w:bCs/>
        </w:rPr>
        <w:t>Avgränsningar</w:t>
      </w:r>
      <w:bookmarkEnd w:id="0"/>
      <w:r w:rsidR="001405AE" w:rsidRPr="00B31148">
        <w:rPr>
          <w:rFonts w:ascii="Garamond" w:hAnsi="Garamond"/>
          <w:b/>
          <w:bCs/>
        </w:rPr>
        <w:t xml:space="preserve"> </w:t>
      </w:r>
      <w:r w:rsidR="00514656">
        <w:rPr>
          <w:rFonts w:ascii="Garamond" w:hAnsi="Garamond"/>
          <w:b/>
          <w:bCs/>
        </w:rPr>
        <w:br/>
      </w:r>
      <w:r w:rsidR="001405AE" w:rsidRPr="00514656">
        <w:rPr>
          <w:rFonts w:ascii="Garamond" w:hAnsi="Garamond"/>
        </w:rPr>
        <w:t>För att tilläggsbelopp ska kunna lämnas krävs att åtgärderna går utöver det som ingår i grundbeloppet. Det grundläggande kravet för att tilläggsbelopp ska lämnas är att barnet eller eleven har ett omfattande behov av särskilt stöd som kräver extraordinära stödåtgärder.</w:t>
      </w:r>
      <w:r w:rsidR="001405AE" w:rsidRPr="00514656">
        <w:rPr>
          <w:rFonts w:ascii="Garamond" w:hAnsi="Garamond"/>
          <w:b/>
          <w:bCs/>
        </w:rPr>
        <w:t xml:space="preserve"> </w:t>
      </w:r>
      <w:r w:rsidR="001405AE" w:rsidRPr="00514656">
        <w:rPr>
          <w:rFonts w:ascii="Garamond" w:hAnsi="Garamond"/>
        </w:rPr>
        <w:t xml:space="preserve">Likabehandlingsprincipen tillämpas, dvs. beslut att </w:t>
      </w:r>
      <w:r w:rsidR="001405AE" w:rsidRPr="00514656">
        <w:rPr>
          <w:rFonts w:ascii="Garamond" w:hAnsi="Garamond"/>
        </w:rPr>
        <w:lastRenderedPageBreak/>
        <w:t>tilläggsbelopp sker på samma grund (hemkommunens resursfördelningsmodell</w:t>
      </w:r>
      <w:r w:rsidR="001405AE" w:rsidRPr="00B31148">
        <w:rPr>
          <w:rFonts w:ascii="Garamond" w:hAnsi="Garamond"/>
        </w:rPr>
        <w:t xml:space="preserve">) oavsett huvudman. Hemkommunen är inte skyldig att betala tilläggsbelopp för ett barn/en elev i behov av särskilt stöd om betydande organisatoriska eller ekonomiska svårigheter uppstår för kommunen. </w:t>
      </w:r>
    </w:p>
    <w:p w14:paraId="68640C05" w14:textId="73B07745" w:rsidR="001405AE" w:rsidRPr="00B31148" w:rsidRDefault="001405AE" w:rsidP="001405AE">
      <w:pPr>
        <w:spacing w:line="240" w:lineRule="auto"/>
        <w:rPr>
          <w:rFonts w:ascii="Garamond" w:hAnsi="Garamond"/>
        </w:rPr>
      </w:pPr>
      <w:r w:rsidRPr="00B31148">
        <w:rPr>
          <w:rFonts w:ascii="Garamond" w:hAnsi="Garamond"/>
        </w:rPr>
        <w:t>Tilläggsbelopp avseende extraordinära stödinsatser regleras i skollagen (2010:800) och avser ersättning för assistenthjälp, anpassning av lokaler eller andra åtgärder, däribland sådana som riktas till barn och elever med stora inlärningssvårigheter.</w:t>
      </w:r>
    </w:p>
    <w:p w14:paraId="612E1B31" w14:textId="77777777" w:rsidR="001405AE" w:rsidRPr="00B31148" w:rsidRDefault="001405AE" w:rsidP="001405AE">
      <w:pPr>
        <w:spacing w:line="240" w:lineRule="auto"/>
        <w:rPr>
          <w:rFonts w:ascii="Garamond" w:hAnsi="Garamond"/>
        </w:rPr>
      </w:pPr>
      <w:r w:rsidRPr="00B31148">
        <w:rPr>
          <w:rFonts w:ascii="Garamond" w:hAnsi="Garamond"/>
        </w:rPr>
        <w:t>• Förskola 8 kap. 23 §</w:t>
      </w:r>
    </w:p>
    <w:p w14:paraId="40D61EE9" w14:textId="77777777" w:rsidR="001405AE" w:rsidRPr="00B31148" w:rsidRDefault="001405AE" w:rsidP="001405AE">
      <w:pPr>
        <w:spacing w:line="240" w:lineRule="auto"/>
        <w:rPr>
          <w:rFonts w:ascii="Garamond" w:hAnsi="Garamond"/>
        </w:rPr>
      </w:pPr>
      <w:r w:rsidRPr="00B31148">
        <w:rPr>
          <w:rFonts w:ascii="Garamond" w:hAnsi="Garamond"/>
        </w:rPr>
        <w:t>• Förskoleklass 9 kap. 21 §</w:t>
      </w:r>
    </w:p>
    <w:p w14:paraId="716CB100" w14:textId="77777777" w:rsidR="001405AE" w:rsidRPr="00B31148" w:rsidRDefault="001405AE" w:rsidP="001405AE">
      <w:pPr>
        <w:spacing w:line="240" w:lineRule="auto"/>
        <w:rPr>
          <w:rFonts w:ascii="Garamond" w:hAnsi="Garamond"/>
        </w:rPr>
      </w:pPr>
      <w:r w:rsidRPr="00B31148">
        <w:rPr>
          <w:rFonts w:ascii="Garamond" w:hAnsi="Garamond"/>
        </w:rPr>
        <w:t>• Grundskola 10 kap. 39 §</w:t>
      </w:r>
    </w:p>
    <w:p w14:paraId="71CF3D77" w14:textId="77777777" w:rsidR="001405AE" w:rsidRPr="00B31148" w:rsidRDefault="001405AE" w:rsidP="001405AE">
      <w:pPr>
        <w:spacing w:line="240" w:lineRule="auto"/>
        <w:rPr>
          <w:rFonts w:ascii="Garamond" w:hAnsi="Garamond"/>
        </w:rPr>
      </w:pPr>
      <w:r w:rsidRPr="00B31148">
        <w:rPr>
          <w:rFonts w:ascii="Garamond" w:hAnsi="Garamond"/>
        </w:rPr>
        <w:t>• Anpassad grundskola 11 kap. 38 §</w:t>
      </w:r>
    </w:p>
    <w:p w14:paraId="3675F0CC" w14:textId="77777777" w:rsidR="001405AE" w:rsidRPr="00B31148" w:rsidRDefault="001405AE" w:rsidP="001405AE">
      <w:pPr>
        <w:spacing w:line="240" w:lineRule="auto"/>
        <w:rPr>
          <w:rFonts w:ascii="Garamond" w:hAnsi="Garamond"/>
        </w:rPr>
      </w:pPr>
      <w:r w:rsidRPr="00B31148">
        <w:rPr>
          <w:rFonts w:ascii="Garamond" w:hAnsi="Garamond"/>
        </w:rPr>
        <w:t>• Fritidshem 14 kap. 17</w:t>
      </w:r>
    </w:p>
    <w:p w14:paraId="62FA96DE" w14:textId="65A3919B" w:rsidR="0023186D" w:rsidRDefault="0023186D" w:rsidP="00772982">
      <w:pPr>
        <w:rPr>
          <w:rFonts w:ascii="Garamond" w:hAnsi="Garamond"/>
          <w:b/>
          <w:bCs/>
        </w:rPr>
      </w:pPr>
    </w:p>
    <w:p w14:paraId="335B9957" w14:textId="1D14B12C" w:rsidR="00514656" w:rsidRPr="00514656" w:rsidRDefault="00514656" w:rsidP="00514656">
      <w:pPr>
        <w:pStyle w:val="Rubrik2"/>
        <w:rPr>
          <w:rFonts w:ascii="Garamond" w:eastAsiaTheme="minorHAnsi" w:hAnsi="Garamond" w:cstheme="minorBidi"/>
          <w:b/>
          <w:bCs/>
          <w:color w:val="auto"/>
          <w:sz w:val="22"/>
          <w:szCs w:val="22"/>
        </w:rPr>
      </w:pPr>
      <w:bookmarkStart w:id="1" w:name="_Toc207709735"/>
      <w:r w:rsidRPr="00514656">
        <w:rPr>
          <w:rFonts w:ascii="Garamond" w:eastAsiaTheme="minorHAnsi" w:hAnsi="Garamond" w:cstheme="minorBidi"/>
          <w:b/>
          <w:bCs/>
          <w:color w:val="auto"/>
          <w:sz w:val="22"/>
          <w:szCs w:val="22"/>
        </w:rPr>
        <w:t>Elever i behov av särskilt stöd</w:t>
      </w:r>
      <w:bookmarkEnd w:id="1"/>
      <w:r w:rsidRPr="00514656">
        <w:rPr>
          <w:rFonts w:ascii="Garamond" w:eastAsiaTheme="minorHAnsi" w:hAnsi="Garamond" w:cstheme="minorBidi"/>
          <w:b/>
          <w:bCs/>
          <w:color w:val="auto"/>
          <w:sz w:val="22"/>
          <w:szCs w:val="22"/>
        </w:rPr>
        <w:t xml:space="preserve"> </w:t>
      </w:r>
      <w:r w:rsidR="003B3B38">
        <w:rPr>
          <w:rFonts w:ascii="Garamond" w:eastAsiaTheme="minorHAnsi" w:hAnsi="Garamond" w:cstheme="minorBidi"/>
          <w:b/>
          <w:bCs/>
          <w:color w:val="auto"/>
          <w:sz w:val="22"/>
          <w:szCs w:val="22"/>
        </w:rPr>
        <w:br/>
      </w:r>
      <w:r w:rsidRPr="003B3B38">
        <w:rPr>
          <w:rFonts w:ascii="Garamond" w:eastAsiaTheme="minorHAnsi" w:hAnsi="Garamond" w:cstheme="minorBidi"/>
          <w:color w:val="auto"/>
          <w:sz w:val="22"/>
          <w:szCs w:val="22"/>
        </w:rPr>
        <w:t>Behöver en elev extra anpassningar eller särskilt stöd i ett ämne ska skolan ta ett helhetsgrepp om elevens lärande när man planerar stödet, det kan till exempel innebära att skolan sätter in stödinsatser. Detta är förtydligat i skollagen och gäller från och med 1 juli 2018. Regleringen finns i 3 kap 7 § skollagen.</w:t>
      </w:r>
    </w:p>
    <w:p w14:paraId="5C16700D" w14:textId="77777777" w:rsidR="00514656" w:rsidRPr="007C6FF6" w:rsidRDefault="00514656" w:rsidP="00514656">
      <w:pPr>
        <w:pStyle w:val="Rubrik2"/>
        <w:rPr>
          <w:rFonts w:ascii="Garamond" w:eastAsiaTheme="minorHAnsi" w:hAnsi="Garamond" w:cstheme="minorBidi"/>
          <w:b/>
          <w:bCs/>
          <w:color w:val="auto"/>
          <w:sz w:val="22"/>
          <w:szCs w:val="22"/>
        </w:rPr>
      </w:pPr>
      <w:r w:rsidRPr="008E085C">
        <w:t xml:space="preserve"> </w:t>
      </w:r>
    </w:p>
    <w:p w14:paraId="63D58D92" w14:textId="77777777" w:rsidR="00514656" w:rsidRPr="007C6FF6" w:rsidRDefault="00514656" w:rsidP="00514656">
      <w:pPr>
        <w:pStyle w:val="Rubrik2"/>
        <w:rPr>
          <w:rFonts w:ascii="Garamond" w:eastAsiaTheme="minorHAnsi" w:hAnsi="Garamond" w:cstheme="minorBidi"/>
          <w:b/>
          <w:bCs/>
          <w:color w:val="auto"/>
          <w:sz w:val="22"/>
          <w:szCs w:val="22"/>
        </w:rPr>
      </w:pPr>
      <w:bookmarkStart w:id="2" w:name="_Toc207709736"/>
      <w:r w:rsidRPr="007C6FF6">
        <w:rPr>
          <w:rFonts w:ascii="Garamond" w:eastAsiaTheme="minorHAnsi" w:hAnsi="Garamond" w:cstheme="minorBidi"/>
          <w:b/>
          <w:bCs/>
          <w:color w:val="auto"/>
          <w:sz w:val="22"/>
          <w:szCs w:val="22"/>
        </w:rPr>
        <w:t>Skillnaden mellan extra anpassningar och särskilt stöd</w:t>
      </w:r>
      <w:bookmarkEnd w:id="2"/>
      <w:r w:rsidRPr="007C6FF6">
        <w:rPr>
          <w:rFonts w:ascii="Garamond" w:eastAsiaTheme="minorHAnsi" w:hAnsi="Garamond" w:cstheme="minorBidi"/>
          <w:b/>
          <w:bCs/>
          <w:color w:val="auto"/>
          <w:sz w:val="22"/>
          <w:szCs w:val="22"/>
        </w:rPr>
        <w:t xml:space="preserve"> </w:t>
      </w:r>
    </w:p>
    <w:p w14:paraId="12A4F4A1" w14:textId="77777777" w:rsidR="00514656" w:rsidRPr="007C6FF6" w:rsidRDefault="00514656" w:rsidP="00514656">
      <w:pPr>
        <w:spacing w:line="240" w:lineRule="auto"/>
        <w:rPr>
          <w:rFonts w:ascii="Garamond" w:hAnsi="Garamond"/>
        </w:rPr>
      </w:pPr>
      <w:r w:rsidRPr="007C6FF6">
        <w:rPr>
          <w:rFonts w:ascii="Garamond" w:hAnsi="Garamond"/>
        </w:rPr>
        <w:t>Det är insatsernas omfattning och varaktighet som skiljer särskilt stöd från sådant stöd som ges i form av extra anpassningar. Särskilt stöd brukar vara mer omfattande och pågå under en längre tid. Att en elev får stöd av speciallärare eller får enskild undervisning några enstaka gånger under en kortare period kan betraktas som extra anpassningar, inte som särskilt stöd. Anpassningar och extra anpassningar sker inom ramen för den ordinarie undervisning. Tilläggsbelopp kan sökas endast för extraordinära stödåtgärder.</w:t>
      </w:r>
    </w:p>
    <w:p w14:paraId="5D498F1E" w14:textId="77777777" w:rsidR="00514656" w:rsidRPr="008E085C" w:rsidRDefault="00514656" w:rsidP="00514656">
      <w:pPr>
        <w:spacing w:line="240" w:lineRule="auto"/>
        <w:rPr>
          <w:rFonts w:ascii="Times New Roman" w:hAnsi="Times New Roman" w:cs="Times New Roman"/>
        </w:rPr>
      </w:pPr>
    </w:p>
    <w:p w14:paraId="6A044870" w14:textId="77777777" w:rsidR="00514656" w:rsidRPr="005E3876" w:rsidRDefault="00514656" w:rsidP="00514656">
      <w:pPr>
        <w:pStyle w:val="Rubrik2"/>
        <w:rPr>
          <w:rFonts w:ascii="Garamond" w:eastAsiaTheme="minorHAnsi" w:hAnsi="Garamond" w:cstheme="minorBidi"/>
          <w:b/>
          <w:bCs/>
          <w:color w:val="auto"/>
          <w:sz w:val="22"/>
          <w:szCs w:val="22"/>
        </w:rPr>
      </w:pPr>
      <w:bookmarkStart w:id="3" w:name="_Toc207709737"/>
      <w:r w:rsidRPr="005E3876">
        <w:rPr>
          <w:rFonts w:ascii="Garamond" w:eastAsiaTheme="minorHAnsi" w:hAnsi="Garamond" w:cstheme="minorBidi"/>
          <w:b/>
          <w:bCs/>
          <w:color w:val="auto"/>
          <w:sz w:val="22"/>
          <w:szCs w:val="22"/>
        </w:rPr>
        <w:t>Extraordinära stödåtgärder</w:t>
      </w:r>
      <w:bookmarkEnd w:id="3"/>
    </w:p>
    <w:p w14:paraId="415BE906" w14:textId="77777777" w:rsidR="00514656" w:rsidRPr="005E3876" w:rsidRDefault="00514656" w:rsidP="00514656">
      <w:pPr>
        <w:spacing w:line="240" w:lineRule="auto"/>
        <w:rPr>
          <w:rFonts w:ascii="Garamond" w:hAnsi="Garamond"/>
        </w:rPr>
      </w:pPr>
      <w:r w:rsidRPr="005E3876">
        <w:rPr>
          <w:rFonts w:ascii="Garamond" w:hAnsi="Garamond"/>
        </w:rPr>
        <w:t xml:space="preserve">De extraordinära stödåtgärderna omfattar elevens hela skoldag (även förskola och fritidshem). De extraordinära stödåtgärderna ska väsentligt avvika från vad som har samband med de resurser som ges inom ramen för det stöd som skolan är skyldig att tillhandahålla. </w:t>
      </w:r>
    </w:p>
    <w:p w14:paraId="7E075A13" w14:textId="77777777" w:rsidR="00514656" w:rsidRPr="005E3876" w:rsidRDefault="00514656" w:rsidP="00514656">
      <w:pPr>
        <w:spacing w:line="240" w:lineRule="auto"/>
        <w:rPr>
          <w:rFonts w:ascii="Garamond" w:hAnsi="Garamond"/>
        </w:rPr>
      </w:pPr>
      <w:r w:rsidRPr="005E3876">
        <w:rPr>
          <w:rFonts w:ascii="Garamond" w:hAnsi="Garamond"/>
        </w:rPr>
        <w:t xml:space="preserve">Tilläggsbelopp kan lämnas för extraordinära stödåtgärder i form av bland annat: </w:t>
      </w:r>
    </w:p>
    <w:p w14:paraId="7B17955E" w14:textId="77777777" w:rsidR="00514656" w:rsidRPr="005E3876" w:rsidRDefault="00514656" w:rsidP="00514656">
      <w:pPr>
        <w:spacing w:line="240" w:lineRule="auto"/>
        <w:rPr>
          <w:rFonts w:ascii="Garamond" w:hAnsi="Garamond"/>
        </w:rPr>
      </w:pPr>
      <w:r w:rsidRPr="005E3876">
        <w:rPr>
          <w:rFonts w:ascii="Garamond" w:hAnsi="Garamond"/>
        </w:rPr>
        <w:t xml:space="preserve">• Elevassistent </w:t>
      </w:r>
    </w:p>
    <w:p w14:paraId="52CA2AC3" w14:textId="77777777" w:rsidR="00514656" w:rsidRPr="005E3876" w:rsidRDefault="00514656" w:rsidP="00514656">
      <w:pPr>
        <w:spacing w:line="240" w:lineRule="auto"/>
        <w:rPr>
          <w:rFonts w:ascii="Garamond" w:hAnsi="Garamond"/>
        </w:rPr>
      </w:pPr>
      <w:r w:rsidRPr="005E3876">
        <w:rPr>
          <w:rFonts w:ascii="Garamond" w:hAnsi="Garamond"/>
        </w:rPr>
        <w:t xml:space="preserve">• Lokalanpassning </w:t>
      </w:r>
    </w:p>
    <w:p w14:paraId="30D75F2C" w14:textId="77777777" w:rsidR="00514656" w:rsidRPr="005E3876" w:rsidRDefault="00514656" w:rsidP="00514656">
      <w:pPr>
        <w:spacing w:line="240" w:lineRule="auto"/>
        <w:rPr>
          <w:rFonts w:ascii="Garamond" w:hAnsi="Garamond"/>
        </w:rPr>
      </w:pPr>
      <w:r w:rsidRPr="005E3876">
        <w:rPr>
          <w:rFonts w:ascii="Garamond" w:hAnsi="Garamond"/>
        </w:rPr>
        <w:t xml:space="preserve">• Elevspecifika hjälpmedel </w:t>
      </w:r>
    </w:p>
    <w:p w14:paraId="7FE83A69" w14:textId="189F980A" w:rsidR="00514656" w:rsidRPr="005E3876" w:rsidRDefault="00514656" w:rsidP="00514656">
      <w:pPr>
        <w:spacing w:line="240" w:lineRule="auto"/>
        <w:rPr>
          <w:rFonts w:ascii="Garamond" w:hAnsi="Garamond"/>
        </w:rPr>
      </w:pPr>
      <w:r w:rsidRPr="005E3876">
        <w:rPr>
          <w:rFonts w:ascii="Garamond" w:hAnsi="Garamond"/>
        </w:rPr>
        <w:t xml:space="preserve">Utredningen ska klart visa att barnet/eleven har ett omfattande behov av extraordinära stödåtgärder. Tilläggsbeloppet är avsett att ge möjlighet till särskild ersättning för enskilda barn/elever som har omfattande behov av särskilt stöd och det ska vara fråga om extraordinära stödåtgärder. De extraordinära stödåtgärderna omfattar individens hela verksamhetsdag (förskola, skola, fritidshem). De extraordinära </w:t>
      </w:r>
      <w:r w:rsidRPr="005E3876">
        <w:rPr>
          <w:rFonts w:ascii="Garamond" w:hAnsi="Garamond"/>
        </w:rPr>
        <w:lastRenderedPageBreak/>
        <w:t>stödåtgärderna ska väsentligt avvika från vad som har samband med de resurserna som ges inom ramen för det stöd som förskolan/skolan är skyldig att tillhandahålla. Bedömningen är alltid individuell och det är därför inte möjligt att skapa en definitiv rutin kring vad som bedöms som extraordinärt stöd.</w:t>
      </w:r>
    </w:p>
    <w:p w14:paraId="7553A177" w14:textId="77777777" w:rsidR="004F10E0" w:rsidRDefault="004F10E0" w:rsidP="004F10E0">
      <w:pPr>
        <w:spacing w:line="240" w:lineRule="auto"/>
        <w:rPr>
          <w:rFonts w:ascii="Times New Roman" w:hAnsi="Times New Roman" w:cs="Times New Roman"/>
        </w:rPr>
      </w:pPr>
    </w:p>
    <w:p w14:paraId="246651C3" w14:textId="74459493" w:rsidR="004F10E0" w:rsidRPr="004F10E0" w:rsidRDefault="004F10E0" w:rsidP="004F10E0">
      <w:pPr>
        <w:pStyle w:val="Rubrik2"/>
        <w:rPr>
          <w:rFonts w:ascii="Garamond" w:eastAsiaTheme="minorHAnsi" w:hAnsi="Garamond" w:cstheme="minorBidi"/>
          <w:b/>
          <w:bCs/>
          <w:color w:val="auto"/>
          <w:sz w:val="22"/>
          <w:szCs w:val="22"/>
        </w:rPr>
      </w:pPr>
      <w:bookmarkStart w:id="4" w:name="_Toc207709738"/>
      <w:r w:rsidRPr="004F10E0">
        <w:rPr>
          <w:rFonts w:ascii="Garamond" w:eastAsiaTheme="minorHAnsi" w:hAnsi="Garamond" w:cstheme="minorBidi"/>
          <w:b/>
          <w:bCs/>
          <w:color w:val="auto"/>
          <w:sz w:val="22"/>
          <w:szCs w:val="22"/>
        </w:rPr>
        <mc:AlternateContent>
          <mc:Choice Requires="wps">
            <w:drawing>
              <wp:anchor distT="0" distB="0" distL="114300" distR="114300" simplePos="0" relativeHeight="251661312" behindDoc="0" locked="0" layoutInCell="1" allowOverlap="1" wp14:anchorId="184B2F29" wp14:editId="527C4C4C">
                <wp:simplePos x="0" y="0"/>
                <wp:positionH relativeFrom="column">
                  <wp:posOffset>3795392</wp:posOffset>
                </wp:positionH>
                <wp:positionV relativeFrom="paragraph">
                  <wp:posOffset>160284</wp:posOffset>
                </wp:positionV>
                <wp:extent cx="1438275" cy="1162050"/>
                <wp:effectExtent l="0" t="19050" r="47625" b="38100"/>
                <wp:wrapNone/>
                <wp:docPr id="341571864" name="Pil: höger 7"/>
                <wp:cNvGraphicFramePr/>
                <a:graphic xmlns:a="http://schemas.openxmlformats.org/drawingml/2006/main">
                  <a:graphicData uri="http://schemas.microsoft.com/office/word/2010/wordprocessingShape">
                    <wps:wsp>
                      <wps:cNvSpPr/>
                      <wps:spPr>
                        <a:xfrm>
                          <a:off x="0" y="0"/>
                          <a:ext cx="1438275" cy="11620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E05EC6" w14:textId="77777777" w:rsidR="004F10E0" w:rsidRDefault="004F10E0" w:rsidP="004F10E0">
                            <w:pPr>
                              <w:jc w:val="center"/>
                            </w:pPr>
                            <w:r>
                              <w:t>Extraordinärt</w:t>
                            </w:r>
                          </w:p>
                          <w:p w14:paraId="41A08E19" w14:textId="77777777" w:rsidR="004F10E0" w:rsidRDefault="004F10E0" w:rsidP="004F10E0">
                            <w:pPr>
                              <w:jc w:val="center"/>
                            </w:pPr>
                            <w:r>
                              <w:t>stöd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4B2F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öger 7" o:spid="_x0000_s1026" type="#_x0000_t13" style="position:absolute;margin-left:298.85pt;margin-top:12.6pt;width:113.25pt;height:9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" adj="12874" fillcolor="#4f81bd [3204]" strokecolor="#0a121c [484]" strokeweight="2pt">
                <v:textbox>
                  <w:txbxContent>
                    <w:p w14:paraId="33E05EC6" w14:textId="77777777" w:rsidR="004F10E0" w:rsidRDefault="004F10E0" w:rsidP="004F10E0">
                      <w:pPr>
                        <w:jc w:val="center"/>
                      </w:pPr>
                      <w:r>
                        <w:t>Extraordinärt</w:t>
                      </w:r>
                    </w:p>
                    <w:p w14:paraId="41A08E19" w14:textId="77777777" w:rsidR="004F10E0" w:rsidRDefault="004F10E0" w:rsidP="004F10E0">
                      <w:pPr>
                        <w:jc w:val="center"/>
                      </w:pPr>
                      <w:r>
                        <w:t>stöd</w:t>
                      </w:r>
                    </w:p>
                  </w:txbxContent>
                </v:textbox>
              </v:shape>
            </w:pict>
          </mc:Fallback>
        </mc:AlternateContent>
      </w:r>
      <w:r w:rsidRPr="004F10E0">
        <w:rPr>
          <w:rFonts w:ascii="Garamond" w:eastAsiaTheme="minorHAnsi" w:hAnsi="Garamond" w:cstheme="minorBidi"/>
          <w:b/>
          <w:bCs/>
          <w:color w:val="auto"/>
          <w:sz w:val="22"/>
          <w:szCs w:val="22"/>
        </w:rPr>
        <w:t>Grundbelopp</w:t>
      </w:r>
      <w:bookmarkEnd w:id="4"/>
    </w:p>
    <w:p w14:paraId="045B5F50" w14:textId="79094915" w:rsidR="004F10E0" w:rsidRDefault="004F10E0" w:rsidP="004F10E0"/>
    <w:p w14:paraId="40643FC0" w14:textId="77777777" w:rsidR="004F10E0" w:rsidRDefault="004F10E0" w:rsidP="004F10E0"/>
    <w:p w14:paraId="60EE91B9" w14:textId="77777777" w:rsidR="004F10E0" w:rsidRDefault="004F10E0" w:rsidP="004F10E0"/>
    <w:p w14:paraId="3B595267" w14:textId="77777777" w:rsidR="004F10E0" w:rsidRPr="008E085C" w:rsidRDefault="004F10E0" w:rsidP="004F10E0">
      <w:pPr>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670E3B85" wp14:editId="280E537B">
                <wp:simplePos x="0" y="0"/>
                <wp:positionH relativeFrom="column">
                  <wp:posOffset>1680692</wp:posOffset>
                </wp:positionH>
                <wp:positionV relativeFrom="paragraph">
                  <wp:posOffset>26578</wp:posOffset>
                </wp:positionV>
                <wp:extent cx="1190625" cy="676275"/>
                <wp:effectExtent l="0" t="19050" r="47625" b="47625"/>
                <wp:wrapNone/>
                <wp:docPr id="971423946" name="Pil: höger 5"/>
                <wp:cNvGraphicFramePr/>
                <a:graphic xmlns:a="http://schemas.openxmlformats.org/drawingml/2006/main">
                  <a:graphicData uri="http://schemas.microsoft.com/office/word/2010/wordprocessingShape">
                    <wps:wsp>
                      <wps:cNvSpPr/>
                      <wps:spPr>
                        <a:xfrm>
                          <a:off x="0" y="0"/>
                          <a:ext cx="1190625" cy="6762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DB0ED8" w14:textId="77777777" w:rsidR="004F10E0" w:rsidRDefault="004F10E0" w:rsidP="004F10E0">
                            <w:pPr>
                              <w:jc w:val="center"/>
                            </w:pPr>
                            <w:r>
                              <w:t>Särskilt stöd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E3B85" id="Pil: höger 5" o:spid="_x0000_s1027" type="#_x0000_t13" style="position:absolute;margin-left:132.35pt;margin-top:2.1pt;width:93.7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" adj="15466" fillcolor="#4f81bd [3204]" strokecolor="#0a121c [484]" strokeweight="2pt">
                <v:textbox>
                  <w:txbxContent>
                    <w:p w14:paraId="67DB0ED8" w14:textId="77777777" w:rsidR="004F10E0" w:rsidRDefault="004F10E0" w:rsidP="004F10E0">
                      <w:pPr>
                        <w:jc w:val="center"/>
                      </w:pPr>
                      <w:r>
                        <w:t>Särskilt stöd</w:t>
                      </w:r>
                    </w:p>
                  </w:txbxContent>
                </v:textbox>
              </v:shape>
            </w:pict>
          </mc:Fallback>
        </mc:AlternateContent>
      </w:r>
    </w:p>
    <w:p w14:paraId="6CBB1E58" w14:textId="77777777" w:rsidR="004F10E0" w:rsidRDefault="004F10E0" w:rsidP="004F10E0">
      <w:pPr>
        <w:rPr>
          <w:rFonts w:ascii="Times New Roman" w:hAnsi="Times New Roman" w:cs="Times New Roman"/>
        </w:rPr>
      </w:pPr>
    </w:p>
    <w:p w14:paraId="61880982" w14:textId="77777777" w:rsidR="004F10E0" w:rsidRDefault="004F10E0" w:rsidP="004F10E0">
      <w:pP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8A55A51" wp14:editId="0A86BDF4">
                <wp:simplePos x="0" y="0"/>
                <wp:positionH relativeFrom="column">
                  <wp:posOffset>121213</wp:posOffset>
                </wp:positionH>
                <wp:positionV relativeFrom="paragraph">
                  <wp:posOffset>119159</wp:posOffset>
                </wp:positionV>
                <wp:extent cx="1562100" cy="647700"/>
                <wp:effectExtent l="0" t="19050" r="38100" b="38100"/>
                <wp:wrapNone/>
                <wp:docPr id="1818981912" name="Pil: höger 4"/>
                <wp:cNvGraphicFramePr/>
                <a:graphic xmlns:a="http://schemas.openxmlformats.org/drawingml/2006/main">
                  <a:graphicData uri="http://schemas.microsoft.com/office/word/2010/wordprocessingShape">
                    <wps:wsp>
                      <wps:cNvSpPr/>
                      <wps:spPr>
                        <a:xfrm>
                          <a:off x="0" y="0"/>
                          <a:ext cx="1562100" cy="6477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EFA768" w14:textId="77777777" w:rsidR="004F10E0" w:rsidRDefault="004F10E0" w:rsidP="004F10E0">
                            <w:pPr>
                              <w:jc w:val="center"/>
                            </w:pPr>
                            <w:r>
                              <w:t>Extra anpassning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A55A51" id="Pil: höger 4" o:spid="_x0000_s1028" type="#_x0000_t13" style="position:absolute;margin-left:9.55pt;margin-top:9.4pt;width:123pt;height: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" adj="17122" fillcolor="#4f81bd [3204]" strokecolor="#0a121c [484]" strokeweight="2pt">
                <v:textbox>
                  <w:txbxContent>
                    <w:p w14:paraId="6BEFA768" w14:textId="77777777" w:rsidR="004F10E0" w:rsidRDefault="004F10E0" w:rsidP="004F10E0">
                      <w:pPr>
                        <w:jc w:val="center"/>
                      </w:pPr>
                      <w:r>
                        <w:t>Extra anpassning</w:t>
                      </w:r>
                    </w:p>
                  </w:txbxContent>
                </v:textbox>
              </v:shape>
            </w:pict>
          </mc:Fallback>
        </mc:AlternateContent>
      </w:r>
    </w:p>
    <w:p w14:paraId="3AE19DAA" w14:textId="77777777" w:rsidR="004F10E0" w:rsidRDefault="004F10E0" w:rsidP="004F10E0">
      <w:pPr>
        <w:rPr>
          <w:rFonts w:ascii="Times New Roman" w:hAnsi="Times New Roman" w:cs="Times New Roman"/>
        </w:rPr>
      </w:pPr>
    </w:p>
    <w:p w14:paraId="7C6A49A3" w14:textId="77777777" w:rsidR="004F10E0" w:rsidRDefault="004F10E0" w:rsidP="004F10E0">
      <w:pPr>
        <w:rPr>
          <w:rFonts w:ascii="Times New Roman" w:hAnsi="Times New Roman" w:cs="Times New Roman"/>
        </w:rPr>
      </w:pPr>
    </w:p>
    <w:p w14:paraId="1497EBFA" w14:textId="77777777" w:rsidR="004F10E0" w:rsidRDefault="004F10E0" w:rsidP="004F10E0">
      <w:pPr>
        <w:rPr>
          <w:rFonts w:ascii="Times New Roman" w:hAnsi="Times New Roman" w:cs="Times New Roman"/>
        </w:rPr>
      </w:pPr>
    </w:p>
    <w:p w14:paraId="23448FBE" w14:textId="77777777" w:rsidR="004F10E0" w:rsidRPr="004F10E0" w:rsidRDefault="004F10E0" w:rsidP="004F10E0">
      <w:pPr>
        <w:rPr>
          <w:rFonts w:ascii="Garamond" w:hAnsi="Garamond"/>
        </w:rPr>
      </w:pPr>
      <w:r w:rsidRPr="004F10E0">
        <w:rPr>
          <w:rFonts w:ascii="Garamond" w:hAnsi="Garamond"/>
        </w:rPr>
        <w:t>ÅP=Åtgärdsprogram (handlingsplan i förskola)</w:t>
      </w:r>
    </w:p>
    <w:p w14:paraId="08AAF7BD" w14:textId="77777777" w:rsidR="008E53E9" w:rsidRPr="008E53E9" w:rsidRDefault="008E53E9" w:rsidP="008E53E9">
      <w:pPr>
        <w:pStyle w:val="Rubrik2"/>
        <w:rPr>
          <w:rFonts w:ascii="Garamond" w:eastAsiaTheme="minorHAnsi" w:hAnsi="Garamond" w:cstheme="minorBidi"/>
          <w:b/>
          <w:bCs/>
          <w:color w:val="auto"/>
          <w:sz w:val="22"/>
          <w:szCs w:val="22"/>
        </w:rPr>
      </w:pPr>
      <w:bookmarkStart w:id="5" w:name="_Toc207709739"/>
      <w:r w:rsidRPr="008E53E9">
        <w:rPr>
          <w:rFonts w:ascii="Garamond" w:eastAsiaTheme="minorHAnsi" w:hAnsi="Garamond" w:cstheme="minorBidi"/>
          <w:b/>
          <w:bCs/>
          <w:color w:val="auto"/>
          <w:sz w:val="22"/>
          <w:szCs w:val="22"/>
        </w:rPr>
        <w:t>Ansökan om tilläggsbelopp</w:t>
      </w:r>
      <w:bookmarkEnd w:id="5"/>
    </w:p>
    <w:p w14:paraId="21EED30C" w14:textId="77777777" w:rsidR="008E53E9" w:rsidRPr="008E53E9" w:rsidRDefault="008E53E9" w:rsidP="008E53E9">
      <w:pPr>
        <w:rPr>
          <w:rFonts w:ascii="Garamond" w:hAnsi="Garamond"/>
        </w:rPr>
      </w:pPr>
      <w:r w:rsidRPr="008E53E9">
        <w:rPr>
          <w:rFonts w:ascii="Garamond" w:hAnsi="Garamond"/>
        </w:rPr>
        <w:t xml:space="preserve">Tilläggsbeloppet erhålls genom ansökningsförfarande. Ansökan om tilläggsbelopp för extraordinära stödåtgärder ska göras på avsedd blankett, tillsammans med underlag som styrker behovet. Varje ansökan betraktas som ny, vilket innebär att obligatorisk dokumentation ska finnas med som underlag vid varje ansökningstillfälle. En skriftlig ansökan inlämnas senast den 1 maj. Beviljat tilläggsbelopp omprövas läsårsvis enligt beslut. Ansökningshandling skickas in och omprövas enligt samma rutiner som vid ny ansökan. </w:t>
      </w:r>
    </w:p>
    <w:p w14:paraId="62232E7A" w14:textId="77777777" w:rsidR="008E53E9" w:rsidRPr="008E53E9" w:rsidRDefault="008E53E9" w:rsidP="008E53E9">
      <w:pPr>
        <w:pStyle w:val="Liststycke"/>
        <w:numPr>
          <w:ilvl w:val="0"/>
          <w:numId w:val="9"/>
        </w:numPr>
        <w:spacing w:after="160" w:line="278" w:lineRule="auto"/>
        <w:rPr>
          <w:rFonts w:ascii="Garamond" w:hAnsi="Garamond"/>
        </w:rPr>
      </w:pPr>
      <w:r w:rsidRPr="008E53E9">
        <w:rPr>
          <w:rFonts w:ascii="Garamond" w:hAnsi="Garamond"/>
        </w:rPr>
        <w:t xml:space="preserve">En ansökan per barn/elev skickas brevledes till utbildningskontoret senast 1 maj. </w:t>
      </w:r>
    </w:p>
    <w:p w14:paraId="7ABAE438" w14:textId="77777777" w:rsidR="008E53E9" w:rsidRPr="008E53E9" w:rsidRDefault="008E53E9" w:rsidP="008E53E9">
      <w:pPr>
        <w:pStyle w:val="Liststycke"/>
        <w:numPr>
          <w:ilvl w:val="0"/>
          <w:numId w:val="9"/>
        </w:numPr>
        <w:spacing w:after="160" w:line="278" w:lineRule="auto"/>
        <w:rPr>
          <w:rFonts w:ascii="Garamond" w:hAnsi="Garamond"/>
        </w:rPr>
      </w:pPr>
      <w:r w:rsidRPr="008E53E9">
        <w:rPr>
          <w:rFonts w:ascii="Garamond" w:hAnsi="Garamond"/>
        </w:rPr>
        <w:t>Barnet/eleven ska vara folkbokförd i kommunen. För barn och elever från andra kommuner skickas ansökan till den kommunen barnet/eleven är folkbokförd i.</w:t>
      </w:r>
    </w:p>
    <w:p w14:paraId="0AE80358" w14:textId="44EB4ACA" w:rsidR="008E53E9" w:rsidRPr="000F68D2" w:rsidRDefault="008E53E9" w:rsidP="000F68D2">
      <w:pPr>
        <w:pStyle w:val="Liststycke"/>
        <w:numPr>
          <w:ilvl w:val="0"/>
          <w:numId w:val="9"/>
        </w:numPr>
        <w:spacing w:after="160" w:line="278" w:lineRule="auto"/>
        <w:rPr>
          <w:rFonts w:ascii="Garamond" w:hAnsi="Garamond"/>
        </w:rPr>
      </w:pPr>
      <w:r w:rsidRPr="008E53E9">
        <w:rPr>
          <w:rFonts w:ascii="Garamond" w:hAnsi="Garamond"/>
        </w:rPr>
        <w:t>För barn och elever som tidigare beviljats tilläggsbelopp/kommunal tilläggsersättning ska ansökan innehålla en utvärdering av föregående termins insatser och resultat.</w:t>
      </w:r>
    </w:p>
    <w:p w14:paraId="01D4FCFF" w14:textId="77777777" w:rsidR="008E53E9" w:rsidRPr="008E53E9" w:rsidRDefault="008E53E9" w:rsidP="008E53E9">
      <w:pPr>
        <w:pStyle w:val="Liststycke"/>
        <w:numPr>
          <w:ilvl w:val="0"/>
          <w:numId w:val="9"/>
        </w:numPr>
        <w:spacing w:after="160" w:line="278" w:lineRule="auto"/>
        <w:rPr>
          <w:rFonts w:ascii="Garamond" w:hAnsi="Garamond"/>
        </w:rPr>
      </w:pPr>
      <w:r w:rsidRPr="008E53E9">
        <w:rPr>
          <w:rFonts w:ascii="Garamond" w:hAnsi="Garamond"/>
        </w:rPr>
        <w:t>Beslut meddelas inom ca sju veckor, räknat från den dag handlingen inkommit till utbildningskontoret.</w:t>
      </w:r>
    </w:p>
    <w:p w14:paraId="62FA74B0" w14:textId="77777777" w:rsidR="008E53E9" w:rsidRPr="008E53E9" w:rsidRDefault="008E53E9" w:rsidP="008E53E9">
      <w:pPr>
        <w:pStyle w:val="Liststycke"/>
        <w:numPr>
          <w:ilvl w:val="0"/>
          <w:numId w:val="9"/>
        </w:numPr>
        <w:spacing w:after="160" w:line="278" w:lineRule="auto"/>
        <w:rPr>
          <w:rFonts w:ascii="Garamond" w:hAnsi="Garamond"/>
        </w:rPr>
      </w:pPr>
      <w:r w:rsidRPr="008E53E9">
        <w:rPr>
          <w:rFonts w:ascii="Garamond" w:hAnsi="Garamond"/>
        </w:rPr>
        <w:t>Det är inte möjligt att söka retroaktivt.</w:t>
      </w:r>
    </w:p>
    <w:p w14:paraId="3D5B6AAB" w14:textId="77777777" w:rsidR="008E53E9" w:rsidRPr="008E53E9" w:rsidRDefault="008E53E9" w:rsidP="008E53E9">
      <w:pPr>
        <w:pStyle w:val="Liststycke"/>
        <w:numPr>
          <w:ilvl w:val="0"/>
          <w:numId w:val="9"/>
        </w:numPr>
        <w:spacing w:after="160" w:line="278" w:lineRule="auto"/>
        <w:rPr>
          <w:rFonts w:ascii="Garamond" w:hAnsi="Garamond"/>
        </w:rPr>
      </w:pPr>
      <w:r w:rsidRPr="008E53E9">
        <w:rPr>
          <w:rFonts w:ascii="Garamond" w:hAnsi="Garamond"/>
        </w:rPr>
        <w:t>Om omständigheterna väsentligen förändras, till exempel att barnet / eleven ej deltar i undervisningen eller flyttar, måste detta snarast anmälas till utbildningssamordnare på utbildningsförvaltningen.</w:t>
      </w:r>
    </w:p>
    <w:p w14:paraId="7717EDB9" w14:textId="77777777" w:rsidR="008E53E9" w:rsidRPr="008E53E9" w:rsidRDefault="008E53E9" w:rsidP="008E53E9">
      <w:pPr>
        <w:pStyle w:val="Liststycke"/>
        <w:rPr>
          <w:rFonts w:ascii="Garamond" w:hAnsi="Garamond"/>
        </w:rPr>
      </w:pPr>
    </w:p>
    <w:p w14:paraId="6C07B69C" w14:textId="77777777" w:rsidR="008E53E9" w:rsidRPr="008E53E9" w:rsidRDefault="008E53E9" w:rsidP="008E53E9">
      <w:pPr>
        <w:rPr>
          <w:rFonts w:ascii="Garamond" w:hAnsi="Garamond"/>
        </w:rPr>
      </w:pPr>
      <w:r w:rsidRPr="008E53E9">
        <w:rPr>
          <w:rFonts w:ascii="Garamond" w:hAnsi="Garamond"/>
        </w:rPr>
        <w:lastRenderedPageBreak/>
        <w:t>Verksamheten ska,</w:t>
      </w:r>
    </w:p>
    <w:p w14:paraId="7EF567CB"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beskriva barnets/elevens behov av stöd </w:t>
      </w:r>
    </w:p>
    <w:p w14:paraId="279BD0F5"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redovisa hur behovet har klarlagts/utretts </w:t>
      </w:r>
    </w:p>
    <w:p w14:paraId="1FAC045F"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närvarostatistik för de senaste 6 månaderna. </w:t>
      </w:r>
    </w:p>
    <w:p w14:paraId="25308149"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elevhälsans bedömning </w:t>
      </w:r>
    </w:p>
    <w:p w14:paraId="50DCA004"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vilka åtgärder som vidtagits på enheten </w:t>
      </w:r>
    </w:p>
    <w:p w14:paraId="3AF392C5"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vilka åtgärder som planeras att genomföras </w:t>
      </w:r>
    </w:p>
    <w:p w14:paraId="2D5256D3"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hur omfattande åtgärderna är i tid </w:t>
      </w:r>
    </w:p>
    <w:p w14:paraId="4AD9AC87"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beskrivning av hur åtgärderna är avsedda att följas upp och utvärderas </w:t>
      </w:r>
    </w:p>
    <w:p w14:paraId="1BBC82A6"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beskrivning av varför åtgärderna bedöms som extraordinära </w:t>
      </w:r>
    </w:p>
    <w:p w14:paraId="29ECD859"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 kostnaderna för åtgärderna </w:t>
      </w:r>
    </w:p>
    <w:p w14:paraId="7E349117"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ansökan skall vara särskilt utformad utifrån individens speciella behov, det vill säga ansökan ska tydligt visa den aktuella individens behov. </w:t>
      </w:r>
    </w:p>
    <w:p w14:paraId="41AF197D"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 återredovisa hur tidigare beslutade tilläggsbelopp använts för individen samt beskriva hur man arbetar för att individens behov av extraordinärt stöd skall minska. </w:t>
      </w:r>
    </w:p>
    <w:p w14:paraId="7571AD3E" w14:textId="77777777" w:rsidR="008E53E9" w:rsidRPr="008E53E9" w:rsidRDefault="008E53E9" w:rsidP="008E53E9">
      <w:pPr>
        <w:pStyle w:val="Liststycke"/>
        <w:rPr>
          <w:rFonts w:ascii="Garamond" w:hAnsi="Garamond"/>
        </w:rPr>
      </w:pPr>
    </w:p>
    <w:p w14:paraId="251025C0" w14:textId="77777777" w:rsidR="008E53E9" w:rsidRPr="008E53E9" w:rsidRDefault="008E53E9" w:rsidP="008E53E9">
      <w:pPr>
        <w:rPr>
          <w:rFonts w:ascii="Garamond" w:hAnsi="Garamond"/>
        </w:rPr>
      </w:pPr>
      <w:r w:rsidRPr="008E53E9">
        <w:rPr>
          <w:rFonts w:ascii="Garamond" w:hAnsi="Garamond"/>
        </w:rPr>
        <w:t xml:space="preserve">Behovet ska styrkas av dokumentation i form av följande underlag: </w:t>
      </w:r>
    </w:p>
    <w:p w14:paraId="778504E6"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Utvärderat åtgärdsprogram inklusive utredningar (skola) </w:t>
      </w:r>
    </w:p>
    <w:p w14:paraId="4519D6B4"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Utvärderad handlingsplan (förskola) </w:t>
      </w:r>
    </w:p>
    <w:p w14:paraId="0B4E87A4" w14:textId="77777777" w:rsidR="008E53E9" w:rsidRPr="008E53E9" w:rsidRDefault="008E53E9" w:rsidP="008E53E9">
      <w:pPr>
        <w:pStyle w:val="Liststycke"/>
        <w:numPr>
          <w:ilvl w:val="0"/>
          <w:numId w:val="10"/>
        </w:numPr>
        <w:spacing w:after="160" w:line="278" w:lineRule="auto"/>
        <w:rPr>
          <w:rFonts w:ascii="Garamond" w:hAnsi="Garamond"/>
        </w:rPr>
      </w:pPr>
      <w:r w:rsidRPr="008E53E9">
        <w:rPr>
          <w:rFonts w:ascii="Garamond" w:hAnsi="Garamond"/>
        </w:rPr>
        <w:t xml:space="preserve">Annan dokumentation som styrker barnets/elevens behov, </w:t>
      </w:r>
    </w:p>
    <w:p w14:paraId="205B370F" w14:textId="77777777" w:rsidR="009741A2" w:rsidRPr="009741A2" w:rsidRDefault="008E53E9" w:rsidP="001C138B">
      <w:pPr>
        <w:pStyle w:val="Liststycke"/>
        <w:numPr>
          <w:ilvl w:val="0"/>
          <w:numId w:val="10"/>
        </w:numPr>
        <w:spacing w:after="160" w:line="278" w:lineRule="auto"/>
        <w:rPr>
          <w:rFonts w:ascii="Garamond" w:hAnsi="Garamond"/>
        </w:rPr>
      </w:pPr>
      <w:r w:rsidRPr="008E53E9">
        <w:rPr>
          <w:rFonts w:ascii="Garamond" w:hAnsi="Garamond"/>
        </w:rPr>
        <w:t>externa intyg</w:t>
      </w:r>
      <w:r w:rsidR="003109E6">
        <w:rPr>
          <w:rFonts w:ascii="Garamond" w:hAnsi="Garamond"/>
        </w:rPr>
        <w:br/>
      </w:r>
      <w:bookmarkStart w:id="6" w:name="_Toc207709740"/>
    </w:p>
    <w:p w14:paraId="367CB436" w14:textId="77777777" w:rsidR="009741A2" w:rsidRDefault="001C138B" w:rsidP="009741A2">
      <w:pPr>
        <w:spacing w:after="160" w:line="278" w:lineRule="auto"/>
        <w:ind w:left="360"/>
        <w:rPr>
          <w:rFonts w:ascii="Garamond" w:hAnsi="Garamond"/>
        </w:rPr>
      </w:pPr>
      <w:r w:rsidRPr="009741A2">
        <w:rPr>
          <w:rFonts w:ascii="Garamond" w:hAnsi="Garamond"/>
          <w:b/>
          <w:bCs/>
        </w:rPr>
        <w:t>Storlek och omfattning av tilläggsbeloppet</w:t>
      </w:r>
      <w:bookmarkEnd w:id="6"/>
      <w:r w:rsidR="009741A2">
        <w:rPr>
          <w:rFonts w:ascii="Garamond" w:hAnsi="Garamond"/>
          <w:b/>
          <w:bCs/>
        </w:rPr>
        <w:br/>
      </w:r>
      <w:r w:rsidRPr="003109E6">
        <w:rPr>
          <w:rFonts w:ascii="Garamond" w:hAnsi="Garamond"/>
        </w:rPr>
        <w:t>Storleken på tilläggsbeloppet är inte avsett att totalfinansiera den extraordinära stödinsatsen då visst stöd ska ingå i grundbeloppet. I och med att de flesta åtgärderna avser stöd eller särskilt stöd (grundbelopp) uppskattas det endast vara ett fåtal, barn/elever som bedöms vara i behov av extraordinära stödinsatser.</w:t>
      </w:r>
      <w:bookmarkStart w:id="7" w:name="_Hlk190856476"/>
      <w:bookmarkStart w:id="8" w:name="_Toc207709741"/>
    </w:p>
    <w:p w14:paraId="0BB68BA4" w14:textId="48C2D221" w:rsidR="001C138B" w:rsidRPr="009741A2" w:rsidRDefault="001C138B" w:rsidP="009741A2">
      <w:pPr>
        <w:spacing w:after="160" w:line="278" w:lineRule="auto"/>
        <w:ind w:left="360"/>
        <w:rPr>
          <w:rFonts w:ascii="Garamond" w:hAnsi="Garamond"/>
        </w:rPr>
      </w:pPr>
      <w:r w:rsidRPr="003109E6">
        <w:rPr>
          <w:rFonts w:ascii="Garamond" w:hAnsi="Garamond"/>
          <w:b/>
          <w:bCs/>
        </w:rPr>
        <w:t>Beslutsprocess</w:t>
      </w:r>
      <w:bookmarkEnd w:id="7"/>
      <w:bookmarkEnd w:id="8"/>
      <w:r w:rsidR="00E32947">
        <w:rPr>
          <w:rFonts w:ascii="Garamond" w:hAnsi="Garamond"/>
          <w:b/>
          <w:bCs/>
        </w:rPr>
        <w:br/>
      </w:r>
      <w:r w:rsidRPr="003109E6">
        <w:rPr>
          <w:rFonts w:ascii="Garamond" w:hAnsi="Garamond"/>
        </w:rPr>
        <w:t xml:space="preserve">Varje ansökan prövas individuellt. Beslut fattas enligt gällande delegationsordning. Inför kommande läsår ska ansökan vara barn och utbildningsförvaltningen tillhanda senast 1 maj. Ansökan som inkommer under pågående läsår bereds och beslutas inom sju veckor från det datum då ansökan inkommit. Tilläggsbelopp beviljas inte retroaktivt, utan utbetalas från ansökningsdatum i det fall ansökan beviljas. Beslut om tilläggsbelopp tidsbegränsas till högst ett läsår. </w:t>
      </w:r>
      <w:r w:rsidR="009741A2">
        <w:rPr>
          <w:rFonts w:ascii="Garamond" w:hAnsi="Garamond"/>
        </w:rPr>
        <w:br/>
      </w:r>
    </w:p>
    <w:p w14:paraId="7517D0C4" w14:textId="77777777" w:rsidR="001C138B" w:rsidRDefault="001C138B" w:rsidP="001C138B">
      <w:pPr>
        <w:pStyle w:val="Rubrik2"/>
      </w:pPr>
      <w:bookmarkStart w:id="9" w:name="_Toc207709742"/>
      <w:r w:rsidRPr="009741A2">
        <w:rPr>
          <w:rFonts w:ascii="Garamond" w:eastAsiaTheme="minorHAnsi" w:hAnsi="Garamond" w:cstheme="minorBidi"/>
          <w:b/>
          <w:bCs/>
          <w:color w:val="auto"/>
          <w:sz w:val="22"/>
          <w:szCs w:val="22"/>
        </w:rPr>
        <w:lastRenderedPageBreak/>
        <w:t>Utvärdering av beviljat tilläggsbelopp</w:t>
      </w:r>
      <w:bookmarkEnd w:id="9"/>
    </w:p>
    <w:p w14:paraId="15E4F0FC" w14:textId="04ADD592" w:rsidR="00E32947" w:rsidRPr="00E32947" w:rsidRDefault="001C138B" w:rsidP="00E32947">
      <w:pPr>
        <w:pStyle w:val="Rubrik2"/>
        <w:rPr>
          <w:rFonts w:ascii="Garamond" w:eastAsiaTheme="minorHAnsi" w:hAnsi="Garamond" w:cstheme="minorBidi"/>
          <w:color w:val="auto"/>
          <w:sz w:val="22"/>
          <w:szCs w:val="22"/>
        </w:rPr>
      </w:pPr>
      <w:r w:rsidRPr="009741A2">
        <w:rPr>
          <w:rFonts w:ascii="Garamond" w:eastAsiaTheme="minorHAnsi" w:hAnsi="Garamond" w:cstheme="minorBidi"/>
          <w:color w:val="auto"/>
          <w:sz w:val="22"/>
          <w:szCs w:val="22"/>
        </w:rPr>
        <w:t>Beviljat tilläggsbelopp för extra ordinära stödåtgärder ska utvärderas. Enheten som beviljats tilläggsbelopp ska lämna en skriftlig utvärdering för genomförd extraordinär insats samt redogöra för hur den påverkat barnets/elevens sociala och kunskapsmässiga utveckling. Utvärderingen skickas i samband med förnyad ansökan.</w:t>
      </w:r>
      <w:r w:rsidR="00E32947">
        <w:rPr>
          <w:rFonts w:ascii="Garamond" w:eastAsiaTheme="minorHAnsi" w:hAnsi="Garamond" w:cstheme="minorBidi"/>
          <w:color w:val="auto"/>
          <w:sz w:val="22"/>
          <w:szCs w:val="22"/>
        </w:rPr>
        <w:br/>
      </w:r>
    </w:p>
    <w:p w14:paraId="767E8A4E" w14:textId="77777777" w:rsidR="001C138B" w:rsidRDefault="001C138B" w:rsidP="001C138B">
      <w:pPr>
        <w:pStyle w:val="Rubrik2"/>
      </w:pPr>
      <w:bookmarkStart w:id="10" w:name="_Toc207709743"/>
      <w:r w:rsidRPr="00E32947">
        <w:rPr>
          <w:rFonts w:ascii="Garamond" w:eastAsiaTheme="minorHAnsi" w:hAnsi="Garamond" w:cstheme="minorBidi"/>
          <w:b/>
          <w:bCs/>
          <w:color w:val="auto"/>
          <w:sz w:val="22"/>
          <w:szCs w:val="22"/>
        </w:rPr>
        <w:t>Avslag</w:t>
      </w:r>
      <w:bookmarkEnd w:id="10"/>
    </w:p>
    <w:p w14:paraId="6F8CB6BD" w14:textId="68A9DAA2" w:rsidR="001C138B" w:rsidRPr="00AB7C6E" w:rsidRDefault="001C138B" w:rsidP="001C138B">
      <w:pPr>
        <w:rPr>
          <w:rFonts w:ascii="Times New Roman" w:hAnsi="Times New Roman" w:cs="Times New Roman"/>
        </w:rPr>
      </w:pPr>
      <w:r w:rsidRPr="00E32947">
        <w:rPr>
          <w:rFonts w:ascii="Garamond" w:hAnsi="Garamond"/>
        </w:rPr>
        <w:t>Om barn och utbildningsförvaltningen avslår hela eller delar av ansökan innebär detta inte att det bedöms att barnet/eleven saknar stödbehov. Detta innebär enbart att de i ansökan beskrivna stödbehoven eller insatserna inte faller inom ramen för att berättiga medel för extra ordinära stödåtgärder.</w:t>
      </w:r>
      <w:r w:rsidR="00950360">
        <w:rPr>
          <w:rFonts w:ascii="Times New Roman" w:hAnsi="Times New Roman" w:cs="Times New Roman"/>
        </w:rPr>
        <w:br/>
      </w:r>
    </w:p>
    <w:p w14:paraId="044B59CA" w14:textId="77777777" w:rsidR="001C138B" w:rsidRDefault="001C138B" w:rsidP="001C138B">
      <w:pPr>
        <w:pStyle w:val="Rubrik2"/>
      </w:pPr>
      <w:bookmarkStart w:id="11" w:name="_Toc207709744"/>
      <w:r w:rsidRPr="00950360">
        <w:rPr>
          <w:rFonts w:ascii="Garamond" w:eastAsiaTheme="minorHAnsi" w:hAnsi="Garamond" w:cstheme="minorBidi"/>
          <w:b/>
          <w:bCs/>
          <w:color w:val="auto"/>
          <w:sz w:val="22"/>
          <w:szCs w:val="22"/>
        </w:rPr>
        <w:t>Överklagan</w:t>
      </w:r>
      <w:bookmarkEnd w:id="11"/>
    </w:p>
    <w:p w14:paraId="4091CCF1" w14:textId="5D9615D2" w:rsidR="001C138B" w:rsidRPr="00950360" w:rsidRDefault="001C138B" w:rsidP="001C138B">
      <w:pPr>
        <w:rPr>
          <w:rFonts w:ascii="Garamond" w:hAnsi="Garamond"/>
        </w:rPr>
      </w:pPr>
      <w:r w:rsidRPr="00950360">
        <w:rPr>
          <w:rFonts w:ascii="Garamond" w:hAnsi="Garamond"/>
        </w:rPr>
        <w:t>Fristående enheter kan överklaga kommunens beslut. Tillsammans med beslutet lämnas information om hur överklagan görs.</w:t>
      </w:r>
      <w:r w:rsidR="00950360">
        <w:rPr>
          <w:rFonts w:ascii="Garamond" w:hAnsi="Garamond"/>
        </w:rPr>
        <w:br/>
      </w:r>
    </w:p>
    <w:p w14:paraId="3470035B" w14:textId="77777777" w:rsidR="001C138B" w:rsidRPr="00950360" w:rsidRDefault="001C138B" w:rsidP="001C138B">
      <w:pPr>
        <w:pStyle w:val="Rubrik2"/>
        <w:rPr>
          <w:rFonts w:ascii="Garamond" w:eastAsiaTheme="minorHAnsi" w:hAnsi="Garamond" w:cstheme="minorBidi"/>
          <w:b/>
          <w:bCs/>
          <w:color w:val="auto"/>
          <w:sz w:val="22"/>
          <w:szCs w:val="22"/>
        </w:rPr>
      </w:pPr>
      <w:bookmarkStart w:id="12" w:name="_Toc207709745"/>
      <w:r w:rsidRPr="00950360">
        <w:rPr>
          <w:rFonts w:ascii="Garamond" w:eastAsiaTheme="minorHAnsi" w:hAnsi="Garamond" w:cstheme="minorBidi"/>
          <w:b/>
          <w:bCs/>
          <w:color w:val="auto"/>
          <w:sz w:val="22"/>
          <w:szCs w:val="22"/>
        </w:rPr>
        <w:t>Granskning</w:t>
      </w:r>
      <w:bookmarkEnd w:id="12"/>
    </w:p>
    <w:p w14:paraId="483D90AD" w14:textId="77777777" w:rsidR="001C138B" w:rsidRPr="00950360" w:rsidRDefault="001C138B" w:rsidP="001C138B">
      <w:pPr>
        <w:rPr>
          <w:rFonts w:ascii="Garamond" w:hAnsi="Garamond"/>
        </w:rPr>
      </w:pPr>
      <w:r w:rsidRPr="00950360">
        <w:rPr>
          <w:rFonts w:ascii="Garamond" w:hAnsi="Garamond"/>
        </w:rPr>
        <w:t>Alla huvudmän och skolenheter som beviljats tilläggsbelopp skall säkerställa och möjliggöra att granskning kan utföras av att bidraget används enligt ansökan.</w:t>
      </w:r>
    </w:p>
    <w:p w14:paraId="48431A45" w14:textId="77777777" w:rsidR="00DC67E8" w:rsidRPr="006B06DB" w:rsidRDefault="00DC67E8" w:rsidP="00772982"/>
    <w:sectPr w:rsidR="00DC67E8" w:rsidRPr="006B06D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5394" w14:textId="77777777" w:rsidR="00E96AE0" w:rsidRDefault="00E96AE0" w:rsidP="00BE367A">
      <w:pPr>
        <w:spacing w:after="0" w:line="240" w:lineRule="auto"/>
      </w:pPr>
      <w:r>
        <w:separator/>
      </w:r>
    </w:p>
  </w:endnote>
  <w:endnote w:type="continuationSeparator" w:id="0">
    <w:p w14:paraId="77394050" w14:textId="77777777" w:rsidR="00E96AE0" w:rsidRDefault="00E96AE0" w:rsidP="00BE367A">
      <w:pPr>
        <w:spacing w:after="0" w:line="240" w:lineRule="auto"/>
      </w:pPr>
      <w:r>
        <w:continuationSeparator/>
      </w:r>
    </w:p>
  </w:endnote>
  <w:endnote w:type="continuationNotice" w:id="1">
    <w:p w14:paraId="47933AF8" w14:textId="77777777" w:rsidR="00E96AE0" w:rsidRDefault="00E96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modern"/>
    <w:notTrueType/>
    <w:pitch w:val="variable"/>
    <w:sig w:usb0="800000AF" w:usb1="40000048" w:usb2="00000000" w:usb3="00000000" w:csb0="00000001" w:csb1="00000000"/>
  </w:font>
  <w:font w:name="Sabon Next LT">
    <w:charset w:val="00"/>
    <w:family w:val="auto"/>
    <w:pitch w:val="variable"/>
    <w:sig w:usb0="A11526FF" w:usb1="D000000B" w:usb2="0001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3537" w14:textId="77777777" w:rsidR="00C66234" w:rsidRDefault="00C66234">
    <w:pPr>
      <w:pStyle w:val="Sidfot"/>
    </w:pPr>
  </w:p>
  <w:p w14:paraId="386A3538" w14:textId="77777777" w:rsidR="00C66234" w:rsidRDefault="00C66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561A" w14:textId="77777777" w:rsidR="00E96AE0" w:rsidRDefault="00E96AE0" w:rsidP="00BE367A">
      <w:pPr>
        <w:spacing w:after="0" w:line="240" w:lineRule="auto"/>
      </w:pPr>
      <w:r>
        <w:separator/>
      </w:r>
    </w:p>
  </w:footnote>
  <w:footnote w:type="continuationSeparator" w:id="0">
    <w:p w14:paraId="202FB378" w14:textId="77777777" w:rsidR="00E96AE0" w:rsidRDefault="00E96AE0" w:rsidP="00BE367A">
      <w:pPr>
        <w:spacing w:after="0" w:line="240" w:lineRule="auto"/>
      </w:pPr>
      <w:r>
        <w:continuationSeparator/>
      </w:r>
    </w:p>
  </w:footnote>
  <w:footnote w:type="continuationNotice" w:id="1">
    <w:p w14:paraId="11C0290D" w14:textId="77777777" w:rsidR="00E96AE0" w:rsidRDefault="00E96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0441" w14:textId="77777777" w:rsidR="00FD68DE" w:rsidRDefault="00772982" w:rsidP="00FD68DE">
    <w:pPr>
      <w:pStyle w:val="Sidhuvud"/>
    </w:pPr>
    <w:r>
      <w:rPr>
        <w:noProof/>
      </w:rPr>
      <w:drawing>
        <wp:anchor distT="0" distB="0" distL="114300" distR="114300" simplePos="0" relativeHeight="251658240" behindDoc="0" locked="0" layoutInCell="1" allowOverlap="1" wp14:anchorId="1F9D3484" wp14:editId="428BF045">
          <wp:simplePos x="0" y="0"/>
          <wp:positionH relativeFrom="column">
            <wp:posOffset>1905</wp:posOffset>
          </wp:positionH>
          <wp:positionV relativeFrom="paragraph">
            <wp:posOffset>1270</wp:posOffset>
          </wp:positionV>
          <wp:extent cx="885825" cy="1105535"/>
          <wp:effectExtent l="0" t="0" r="952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anstorps logga.png"/>
                  <pic:cNvPicPr/>
                </pic:nvPicPr>
                <pic:blipFill>
                  <a:blip r:embed="rId1">
                    <a:extLst>
                      <a:ext uri="{28A0092B-C50C-407E-A947-70E740481C1C}">
                        <a14:useLocalDpi xmlns:a14="http://schemas.microsoft.com/office/drawing/2010/main" val="0"/>
                      </a:ext>
                    </a:extLst>
                  </a:blip>
                  <a:stretch>
                    <a:fillRect/>
                  </a:stretch>
                </pic:blipFill>
                <pic:spPr>
                  <a:xfrm>
                    <a:off x="0" y="0"/>
                    <a:ext cx="885825" cy="1105535"/>
                  </a:xfrm>
                  <a:prstGeom prst="rect">
                    <a:avLst/>
                  </a:prstGeom>
                </pic:spPr>
              </pic:pic>
            </a:graphicData>
          </a:graphic>
        </wp:anchor>
      </w:drawing>
    </w:r>
  </w:p>
  <w:tbl>
    <w:tblPr>
      <w:tblStyle w:val="Tabellrutnt"/>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tblGrid>
    <w:tr w:rsidR="00FD68DE" w14:paraId="27C8D8E9" w14:textId="77777777" w:rsidTr="00CD3D4D">
      <w:tc>
        <w:tcPr>
          <w:tcW w:w="4247" w:type="dxa"/>
        </w:tcPr>
        <w:p w14:paraId="7B98963F" w14:textId="1E6B898D" w:rsidR="00FD68DE" w:rsidRPr="00502665" w:rsidRDefault="00CD3D4D" w:rsidP="00C073E3">
          <w:pPr>
            <w:pStyle w:val="Sidhuvud"/>
            <w:rPr>
              <w:sz w:val="20"/>
              <w:szCs w:val="20"/>
            </w:rPr>
          </w:pPr>
          <w:r w:rsidRPr="00502665">
            <w:rPr>
              <w:rFonts w:ascii="Garamond" w:hAnsi="Garamond"/>
              <w:sz w:val="20"/>
              <w:szCs w:val="20"/>
            </w:rPr>
            <w:t>Utbildnings</w:t>
          </w:r>
          <w:r w:rsidR="00F43C3A" w:rsidRPr="00502665">
            <w:rPr>
              <w:rFonts w:ascii="Garamond" w:hAnsi="Garamond"/>
              <w:sz w:val="20"/>
              <w:szCs w:val="20"/>
            </w:rPr>
            <w:t>förvaltninge</w:t>
          </w:r>
          <w:r w:rsidR="000E1AF5">
            <w:rPr>
              <w:rFonts w:ascii="Garamond" w:hAnsi="Garamond"/>
              <w:sz w:val="20"/>
              <w:szCs w:val="20"/>
            </w:rPr>
            <w:t>n</w:t>
          </w:r>
        </w:p>
      </w:tc>
    </w:tr>
    <w:tr w:rsidR="00FD68DE" w14:paraId="3EDDB12B" w14:textId="77777777" w:rsidTr="00CD3D4D">
      <w:tc>
        <w:tcPr>
          <w:tcW w:w="4247" w:type="dxa"/>
        </w:tcPr>
        <w:p w14:paraId="5F363D62" w14:textId="3679EC2E" w:rsidR="00FD68DE" w:rsidRPr="00502665" w:rsidRDefault="00933216" w:rsidP="00CD3D4D">
          <w:pPr>
            <w:pStyle w:val="Sidhuvud"/>
            <w:rPr>
              <w:rFonts w:ascii="Garamond" w:hAnsi="Garamond"/>
              <w:sz w:val="20"/>
              <w:szCs w:val="20"/>
            </w:rPr>
          </w:pPr>
          <w:r>
            <w:rPr>
              <w:rFonts w:ascii="Garamond" w:hAnsi="Garamond"/>
              <w:sz w:val="20"/>
              <w:szCs w:val="20"/>
            </w:rPr>
            <w:t xml:space="preserve">Kontaktperson: </w:t>
          </w:r>
          <w:r w:rsidR="00F0284E">
            <w:rPr>
              <w:rFonts w:ascii="Garamond" w:hAnsi="Garamond"/>
              <w:sz w:val="20"/>
              <w:szCs w:val="20"/>
            </w:rPr>
            <w:t>Kim Hansson</w:t>
          </w:r>
        </w:p>
      </w:tc>
    </w:tr>
    <w:tr w:rsidR="00CD3D4D" w14:paraId="10569306" w14:textId="77777777" w:rsidTr="00CD3D4D">
      <w:tc>
        <w:tcPr>
          <w:tcW w:w="4247" w:type="dxa"/>
        </w:tcPr>
        <w:p w14:paraId="465A46AF" w14:textId="60B0485E" w:rsidR="00CD3D4D" w:rsidRPr="00502665" w:rsidRDefault="00862A66" w:rsidP="00CD3D4D">
          <w:pPr>
            <w:pStyle w:val="Sidhuvud"/>
            <w:rPr>
              <w:rFonts w:ascii="Garamond" w:hAnsi="Garamond"/>
              <w:sz w:val="20"/>
              <w:szCs w:val="20"/>
            </w:rPr>
          </w:pPr>
          <w:r w:rsidRPr="00502665">
            <w:rPr>
              <w:rFonts w:ascii="Garamond" w:hAnsi="Garamond"/>
              <w:sz w:val="20"/>
              <w:szCs w:val="20"/>
            </w:rPr>
            <w:t>Upprä</w:t>
          </w:r>
          <w:r w:rsidR="006A5DEC">
            <w:rPr>
              <w:rFonts w:ascii="Garamond" w:hAnsi="Garamond"/>
              <w:sz w:val="20"/>
              <w:szCs w:val="20"/>
            </w:rPr>
            <w:t>ttad</w:t>
          </w:r>
          <w:r w:rsidRPr="00502665">
            <w:rPr>
              <w:rFonts w:ascii="Garamond" w:hAnsi="Garamond"/>
              <w:sz w:val="20"/>
              <w:szCs w:val="20"/>
            </w:rPr>
            <w:t xml:space="preserve"> </w:t>
          </w:r>
          <w:r w:rsidR="00A82846">
            <w:rPr>
              <w:rFonts w:ascii="Garamond" w:hAnsi="Garamond"/>
              <w:sz w:val="20"/>
              <w:szCs w:val="20"/>
            </w:rPr>
            <w:t>2025-09-02</w:t>
          </w:r>
        </w:p>
      </w:tc>
    </w:tr>
    <w:tr w:rsidR="00C67B32" w14:paraId="43785695" w14:textId="77777777" w:rsidTr="00CD3D4D">
      <w:tc>
        <w:tcPr>
          <w:tcW w:w="4247" w:type="dxa"/>
        </w:tcPr>
        <w:p w14:paraId="200A3AA4" w14:textId="300A3B99" w:rsidR="00C67B32" w:rsidRPr="00502665" w:rsidRDefault="00C67B32" w:rsidP="00CD3D4D">
          <w:pPr>
            <w:pStyle w:val="Sidhuvud"/>
            <w:rPr>
              <w:rFonts w:ascii="Garamond" w:hAnsi="Garamond"/>
              <w:sz w:val="20"/>
              <w:szCs w:val="20"/>
            </w:rPr>
          </w:pPr>
          <w:r w:rsidRPr="00502665">
            <w:rPr>
              <w:rFonts w:ascii="Garamond" w:hAnsi="Garamond"/>
              <w:sz w:val="20"/>
              <w:szCs w:val="20"/>
            </w:rPr>
            <w:t>Reviderad</w:t>
          </w:r>
          <w:r w:rsidR="00502665">
            <w:rPr>
              <w:rFonts w:ascii="Garamond" w:hAnsi="Garamond"/>
              <w:sz w:val="20"/>
              <w:szCs w:val="20"/>
            </w:rPr>
            <w:t xml:space="preserve"> </w:t>
          </w:r>
        </w:p>
      </w:tc>
    </w:tr>
  </w:tbl>
  <w:p w14:paraId="386A3536" w14:textId="5D1E4A7B" w:rsidR="00BE367A" w:rsidRDefault="00C073E3" w:rsidP="00C073E3">
    <w:pPr>
      <w:pStyle w:val="Sidhuvud"/>
      <w:rPr>
        <w:rFonts w:ascii="Garamond" w:hAnsi="Garamond"/>
      </w:rPr>
    </w:pPr>
    <w:r>
      <w:tab/>
    </w:r>
    <w:r>
      <w:tab/>
    </w:r>
  </w:p>
  <w:p w14:paraId="71D39531" w14:textId="77777777" w:rsidR="0023186D" w:rsidRDefault="0023186D" w:rsidP="0039687D">
    <w:pPr>
      <w:pStyle w:val="Sidhuvud"/>
      <w:jc w:val="right"/>
      <w:rPr>
        <w:rFonts w:ascii="Garamond" w:hAnsi="Garamond"/>
      </w:rPr>
    </w:pPr>
  </w:p>
  <w:p w14:paraId="3434DD76" w14:textId="77777777" w:rsidR="0023186D" w:rsidRDefault="0023186D" w:rsidP="0039687D">
    <w:pPr>
      <w:pStyle w:val="Sidhuvud"/>
      <w:jc w:val="right"/>
    </w:pPr>
  </w:p>
  <w:p w14:paraId="08F500AA" w14:textId="77777777" w:rsidR="0037627C" w:rsidRDefault="0037627C" w:rsidP="00C073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44B"/>
    <w:multiLevelType w:val="hybridMultilevel"/>
    <w:tmpl w:val="A6B88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456436"/>
    <w:multiLevelType w:val="hybridMultilevel"/>
    <w:tmpl w:val="4EBAA8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B164EE"/>
    <w:multiLevelType w:val="hybridMultilevel"/>
    <w:tmpl w:val="0F92979C"/>
    <w:lvl w:ilvl="0" w:tplc="D748951C">
      <w:start w:val="1"/>
      <w:numFmt w:val="bullet"/>
      <w:pStyle w:val="Punktlista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F52370"/>
    <w:multiLevelType w:val="hybridMultilevel"/>
    <w:tmpl w:val="E5824102"/>
    <w:lvl w:ilvl="0" w:tplc="444C670A">
      <w:start w:val="1"/>
      <w:numFmt w:val="bullet"/>
      <w:lvlText w:val=""/>
      <w:lvlJc w:val="left"/>
      <w:pPr>
        <w:ind w:left="1437" w:hanging="360"/>
      </w:pPr>
      <w:rPr>
        <w:rFonts w:ascii="Symbol" w:hAnsi="Symbol" w:hint="default"/>
      </w:rPr>
    </w:lvl>
    <w:lvl w:ilvl="1" w:tplc="041D0003" w:tentative="1">
      <w:start w:val="1"/>
      <w:numFmt w:val="bullet"/>
      <w:lvlText w:val="o"/>
      <w:lvlJc w:val="left"/>
      <w:pPr>
        <w:ind w:left="2157" w:hanging="360"/>
      </w:pPr>
      <w:rPr>
        <w:rFonts w:ascii="Courier New" w:hAnsi="Courier New" w:cs="Courier New" w:hint="default"/>
      </w:rPr>
    </w:lvl>
    <w:lvl w:ilvl="2" w:tplc="041D0005" w:tentative="1">
      <w:start w:val="1"/>
      <w:numFmt w:val="bullet"/>
      <w:lvlText w:val=""/>
      <w:lvlJc w:val="left"/>
      <w:pPr>
        <w:ind w:left="2877" w:hanging="360"/>
      </w:pPr>
      <w:rPr>
        <w:rFonts w:ascii="Wingdings" w:hAnsi="Wingdings" w:hint="default"/>
      </w:rPr>
    </w:lvl>
    <w:lvl w:ilvl="3" w:tplc="041D0001" w:tentative="1">
      <w:start w:val="1"/>
      <w:numFmt w:val="bullet"/>
      <w:lvlText w:val=""/>
      <w:lvlJc w:val="left"/>
      <w:pPr>
        <w:ind w:left="3597" w:hanging="360"/>
      </w:pPr>
      <w:rPr>
        <w:rFonts w:ascii="Symbol" w:hAnsi="Symbol" w:hint="default"/>
      </w:rPr>
    </w:lvl>
    <w:lvl w:ilvl="4" w:tplc="041D0003" w:tentative="1">
      <w:start w:val="1"/>
      <w:numFmt w:val="bullet"/>
      <w:lvlText w:val="o"/>
      <w:lvlJc w:val="left"/>
      <w:pPr>
        <w:ind w:left="4317" w:hanging="360"/>
      </w:pPr>
      <w:rPr>
        <w:rFonts w:ascii="Courier New" w:hAnsi="Courier New" w:cs="Courier New" w:hint="default"/>
      </w:rPr>
    </w:lvl>
    <w:lvl w:ilvl="5" w:tplc="041D0005" w:tentative="1">
      <w:start w:val="1"/>
      <w:numFmt w:val="bullet"/>
      <w:lvlText w:val=""/>
      <w:lvlJc w:val="left"/>
      <w:pPr>
        <w:ind w:left="5037" w:hanging="360"/>
      </w:pPr>
      <w:rPr>
        <w:rFonts w:ascii="Wingdings" w:hAnsi="Wingdings" w:hint="default"/>
      </w:rPr>
    </w:lvl>
    <w:lvl w:ilvl="6" w:tplc="041D0001" w:tentative="1">
      <w:start w:val="1"/>
      <w:numFmt w:val="bullet"/>
      <w:lvlText w:val=""/>
      <w:lvlJc w:val="left"/>
      <w:pPr>
        <w:ind w:left="5757" w:hanging="360"/>
      </w:pPr>
      <w:rPr>
        <w:rFonts w:ascii="Symbol" w:hAnsi="Symbol" w:hint="default"/>
      </w:rPr>
    </w:lvl>
    <w:lvl w:ilvl="7" w:tplc="041D0003" w:tentative="1">
      <w:start w:val="1"/>
      <w:numFmt w:val="bullet"/>
      <w:lvlText w:val="o"/>
      <w:lvlJc w:val="left"/>
      <w:pPr>
        <w:ind w:left="6477" w:hanging="360"/>
      </w:pPr>
      <w:rPr>
        <w:rFonts w:ascii="Courier New" w:hAnsi="Courier New" w:cs="Courier New" w:hint="default"/>
      </w:rPr>
    </w:lvl>
    <w:lvl w:ilvl="8" w:tplc="041D0005" w:tentative="1">
      <w:start w:val="1"/>
      <w:numFmt w:val="bullet"/>
      <w:lvlText w:val=""/>
      <w:lvlJc w:val="left"/>
      <w:pPr>
        <w:ind w:left="7197" w:hanging="360"/>
      </w:pPr>
      <w:rPr>
        <w:rFonts w:ascii="Wingdings" w:hAnsi="Wingdings" w:hint="default"/>
      </w:rPr>
    </w:lvl>
  </w:abstractNum>
  <w:abstractNum w:abstractNumId="4" w15:restartNumberingAfterBreak="0">
    <w:nsid w:val="29E20CFE"/>
    <w:multiLevelType w:val="hybridMultilevel"/>
    <w:tmpl w:val="5F047A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13E74"/>
    <w:multiLevelType w:val="hybridMultilevel"/>
    <w:tmpl w:val="69320C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160824"/>
    <w:multiLevelType w:val="hybridMultilevel"/>
    <w:tmpl w:val="F874243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8C4017B"/>
    <w:multiLevelType w:val="hybridMultilevel"/>
    <w:tmpl w:val="0F5CC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F4C1260"/>
    <w:multiLevelType w:val="hybridMultilevel"/>
    <w:tmpl w:val="4E684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08326B2"/>
    <w:multiLevelType w:val="hybridMultilevel"/>
    <w:tmpl w:val="5700F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6805335">
    <w:abstractNumId w:val="4"/>
  </w:num>
  <w:num w:numId="2" w16cid:durableId="1262447489">
    <w:abstractNumId w:val="9"/>
  </w:num>
  <w:num w:numId="3" w16cid:durableId="545679925">
    <w:abstractNumId w:val="7"/>
  </w:num>
  <w:num w:numId="4" w16cid:durableId="1313801340">
    <w:abstractNumId w:val="0"/>
  </w:num>
  <w:num w:numId="5" w16cid:durableId="1784768077">
    <w:abstractNumId w:val="6"/>
  </w:num>
  <w:num w:numId="6" w16cid:durableId="1614558929">
    <w:abstractNumId w:val="1"/>
  </w:num>
  <w:num w:numId="7" w16cid:durableId="630597838">
    <w:abstractNumId w:val="3"/>
  </w:num>
  <w:num w:numId="8" w16cid:durableId="1105735863">
    <w:abstractNumId w:val="2"/>
  </w:num>
  <w:num w:numId="9" w16cid:durableId="131824385">
    <w:abstractNumId w:val="5"/>
  </w:num>
  <w:num w:numId="10" w16cid:durableId="88494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6B"/>
    <w:rsid w:val="000202CA"/>
    <w:rsid w:val="000473B9"/>
    <w:rsid w:val="000508C8"/>
    <w:rsid w:val="0006623F"/>
    <w:rsid w:val="000766B0"/>
    <w:rsid w:val="000A3A62"/>
    <w:rsid w:val="000B5300"/>
    <w:rsid w:val="000B61E6"/>
    <w:rsid w:val="000E1AF5"/>
    <w:rsid w:val="000F3268"/>
    <w:rsid w:val="000F68D2"/>
    <w:rsid w:val="0010012C"/>
    <w:rsid w:val="00133621"/>
    <w:rsid w:val="001405AE"/>
    <w:rsid w:val="00151622"/>
    <w:rsid w:val="00157D7A"/>
    <w:rsid w:val="0019353D"/>
    <w:rsid w:val="001C138B"/>
    <w:rsid w:val="001C1A1E"/>
    <w:rsid w:val="001D6E99"/>
    <w:rsid w:val="001E73D3"/>
    <w:rsid w:val="002076F7"/>
    <w:rsid w:val="00217165"/>
    <w:rsid w:val="002241B1"/>
    <w:rsid w:val="0023186D"/>
    <w:rsid w:val="00243CA5"/>
    <w:rsid w:val="00262FF5"/>
    <w:rsid w:val="0026458E"/>
    <w:rsid w:val="002673B8"/>
    <w:rsid w:val="00275251"/>
    <w:rsid w:val="002C38C5"/>
    <w:rsid w:val="002F5CEE"/>
    <w:rsid w:val="002F63FE"/>
    <w:rsid w:val="002F68F6"/>
    <w:rsid w:val="003056A0"/>
    <w:rsid w:val="003109E6"/>
    <w:rsid w:val="00342179"/>
    <w:rsid w:val="00343DA4"/>
    <w:rsid w:val="0035004A"/>
    <w:rsid w:val="00353A6A"/>
    <w:rsid w:val="003543F9"/>
    <w:rsid w:val="0037627C"/>
    <w:rsid w:val="00384D00"/>
    <w:rsid w:val="0039687D"/>
    <w:rsid w:val="003A6E98"/>
    <w:rsid w:val="003B3B38"/>
    <w:rsid w:val="003C3752"/>
    <w:rsid w:val="003E281C"/>
    <w:rsid w:val="003F2E59"/>
    <w:rsid w:val="00401254"/>
    <w:rsid w:val="00407252"/>
    <w:rsid w:val="00407AE3"/>
    <w:rsid w:val="0041426D"/>
    <w:rsid w:val="00440C40"/>
    <w:rsid w:val="0045205E"/>
    <w:rsid w:val="00466082"/>
    <w:rsid w:val="00483EBA"/>
    <w:rsid w:val="004A14FA"/>
    <w:rsid w:val="004A79B4"/>
    <w:rsid w:val="004B369B"/>
    <w:rsid w:val="004B52AF"/>
    <w:rsid w:val="004F10E0"/>
    <w:rsid w:val="004F4062"/>
    <w:rsid w:val="004F685C"/>
    <w:rsid w:val="00500B06"/>
    <w:rsid w:val="00502665"/>
    <w:rsid w:val="00514527"/>
    <w:rsid w:val="00514656"/>
    <w:rsid w:val="00531249"/>
    <w:rsid w:val="005467CE"/>
    <w:rsid w:val="005B36C7"/>
    <w:rsid w:val="005C5015"/>
    <w:rsid w:val="005E3876"/>
    <w:rsid w:val="00631632"/>
    <w:rsid w:val="00664B1E"/>
    <w:rsid w:val="0068059F"/>
    <w:rsid w:val="006878B9"/>
    <w:rsid w:val="006A1A97"/>
    <w:rsid w:val="006A23D3"/>
    <w:rsid w:val="006A5DEC"/>
    <w:rsid w:val="006B06DB"/>
    <w:rsid w:val="006D7DA4"/>
    <w:rsid w:val="006F1F98"/>
    <w:rsid w:val="006F252A"/>
    <w:rsid w:val="00701A50"/>
    <w:rsid w:val="00703691"/>
    <w:rsid w:val="007665BE"/>
    <w:rsid w:val="00772982"/>
    <w:rsid w:val="0079063B"/>
    <w:rsid w:val="007A3BBB"/>
    <w:rsid w:val="007A4A6C"/>
    <w:rsid w:val="007C6FF6"/>
    <w:rsid w:val="007D391D"/>
    <w:rsid w:val="00804D15"/>
    <w:rsid w:val="00810AE6"/>
    <w:rsid w:val="00815061"/>
    <w:rsid w:val="00860675"/>
    <w:rsid w:val="00862A66"/>
    <w:rsid w:val="008C1D0E"/>
    <w:rsid w:val="008E098E"/>
    <w:rsid w:val="008E53E9"/>
    <w:rsid w:val="00904633"/>
    <w:rsid w:val="009247A4"/>
    <w:rsid w:val="00933216"/>
    <w:rsid w:val="0093756F"/>
    <w:rsid w:val="00937D24"/>
    <w:rsid w:val="00941F2B"/>
    <w:rsid w:val="00942013"/>
    <w:rsid w:val="00945C5E"/>
    <w:rsid w:val="00950360"/>
    <w:rsid w:val="00971A6B"/>
    <w:rsid w:val="009741A2"/>
    <w:rsid w:val="00A037C4"/>
    <w:rsid w:val="00A130E2"/>
    <w:rsid w:val="00A53689"/>
    <w:rsid w:val="00A57C3C"/>
    <w:rsid w:val="00A71135"/>
    <w:rsid w:val="00A73680"/>
    <w:rsid w:val="00A82846"/>
    <w:rsid w:val="00AE52C5"/>
    <w:rsid w:val="00B0127C"/>
    <w:rsid w:val="00B17BC6"/>
    <w:rsid w:val="00B31148"/>
    <w:rsid w:val="00B33BD9"/>
    <w:rsid w:val="00B608A3"/>
    <w:rsid w:val="00B65F61"/>
    <w:rsid w:val="00BA7112"/>
    <w:rsid w:val="00BE367A"/>
    <w:rsid w:val="00BF4039"/>
    <w:rsid w:val="00C073E3"/>
    <w:rsid w:val="00C42D33"/>
    <w:rsid w:val="00C549E2"/>
    <w:rsid w:val="00C66234"/>
    <w:rsid w:val="00C67B32"/>
    <w:rsid w:val="00C708A1"/>
    <w:rsid w:val="00C816DD"/>
    <w:rsid w:val="00C8595F"/>
    <w:rsid w:val="00C91CF9"/>
    <w:rsid w:val="00CB5E6B"/>
    <w:rsid w:val="00CC5C69"/>
    <w:rsid w:val="00CD3D4D"/>
    <w:rsid w:val="00CE21DF"/>
    <w:rsid w:val="00CE3B10"/>
    <w:rsid w:val="00D1289B"/>
    <w:rsid w:val="00D30183"/>
    <w:rsid w:val="00D53743"/>
    <w:rsid w:val="00D57826"/>
    <w:rsid w:val="00D80A08"/>
    <w:rsid w:val="00D97824"/>
    <w:rsid w:val="00DA7888"/>
    <w:rsid w:val="00DB20C3"/>
    <w:rsid w:val="00DC67E8"/>
    <w:rsid w:val="00DD703D"/>
    <w:rsid w:val="00DF15A5"/>
    <w:rsid w:val="00E23C1D"/>
    <w:rsid w:val="00E32947"/>
    <w:rsid w:val="00E34F30"/>
    <w:rsid w:val="00E66015"/>
    <w:rsid w:val="00E85E4E"/>
    <w:rsid w:val="00E91B6F"/>
    <w:rsid w:val="00E96AE0"/>
    <w:rsid w:val="00EB6F4E"/>
    <w:rsid w:val="00EC4BC2"/>
    <w:rsid w:val="00EF4DE3"/>
    <w:rsid w:val="00F0284E"/>
    <w:rsid w:val="00F437E4"/>
    <w:rsid w:val="00F43C3A"/>
    <w:rsid w:val="00F44675"/>
    <w:rsid w:val="00F56F8E"/>
    <w:rsid w:val="00F63A8F"/>
    <w:rsid w:val="00F7442D"/>
    <w:rsid w:val="00F801D2"/>
    <w:rsid w:val="00FB256A"/>
    <w:rsid w:val="00FB4204"/>
    <w:rsid w:val="00FC4F59"/>
    <w:rsid w:val="00FD68DE"/>
    <w:rsid w:val="00FF25D6"/>
    <w:rsid w:val="4D6A6C0B"/>
    <w:rsid w:val="6E815B17"/>
    <w:rsid w:val="71C5A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A352F"/>
  <w15:docId w15:val="{7D1FF015-2697-415F-AAF6-C9899643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662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C662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C662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E367A"/>
    <w:pPr>
      <w:spacing w:after="0" w:line="240" w:lineRule="auto"/>
    </w:pPr>
  </w:style>
  <w:style w:type="paragraph" w:styleId="Sidhuvud">
    <w:name w:val="header"/>
    <w:basedOn w:val="Normal"/>
    <w:link w:val="SidhuvudChar"/>
    <w:uiPriority w:val="99"/>
    <w:unhideWhenUsed/>
    <w:rsid w:val="00BE36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E367A"/>
  </w:style>
  <w:style w:type="paragraph" w:styleId="Sidfot">
    <w:name w:val="footer"/>
    <w:basedOn w:val="Normal"/>
    <w:link w:val="SidfotChar"/>
    <w:uiPriority w:val="99"/>
    <w:unhideWhenUsed/>
    <w:rsid w:val="00BE36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E367A"/>
  </w:style>
  <w:style w:type="paragraph" w:styleId="Ballongtext">
    <w:name w:val="Balloon Text"/>
    <w:basedOn w:val="Normal"/>
    <w:link w:val="BallongtextChar"/>
    <w:uiPriority w:val="99"/>
    <w:semiHidden/>
    <w:unhideWhenUsed/>
    <w:rsid w:val="00BE367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E367A"/>
    <w:rPr>
      <w:rFonts w:ascii="Tahoma" w:hAnsi="Tahoma" w:cs="Tahoma"/>
      <w:sz w:val="16"/>
      <w:szCs w:val="16"/>
    </w:rPr>
  </w:style>
  <w:style w:type="character" w:styleId="Hyperlnk">
    <w:name w:val="Hyperlink"/>
    <w:basedOn w:val="Standardstycketeckensnitt"/>
    <w:uiPriority w:val="99"/>
    <w:unhideWhenUsed/>
    <w:rsid w:val="005B36C7"/>
    <w:rPr>
      <w:color w:val="0000FF" w:themeColor="hyperlink"/>
      <w:u w:val="single"/>
    </w:rPr>
  </w:style>
  <w:style w:type="paragraph" w:styleId="Rubrik">
    <w:name w:val="Title"/>
    <w:basedOn w:val="Normal"/>
    <w:next w:val="Normal"/>
    <w:link w:val="RubrikChar"/>
    <w:uiPriority w:val="10"/>
    <w:qFormat/>
    <w:rsid w:val="00BA71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A7112"/>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C66234"/>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sid w:val="00C66234"/>
    <w:rPr>
      <w:rFonts w:asciiTheme="majorHAnsi" w:eastAsiaTheme="majorEastAsia" w:hAnsiTheme="majorHAnsi" w:cstheme="majorBidi"/>
      <w:color w:val="243F60" w:themeColor="accent1" w:themeShade="7F"/>
      <w:sz w:val="24"/>
      <w:szCs w:val="24"/>
    </w:rPr>
  </w:style>
  <w:style w:type="character" w:customStyle="1" w:styleId="Rubrik1Char">
    <w:name w:val="Rubrik 1 Char"/>
    <w:basedOn w:val="Standardstycketeckensnitt"/>
    <w:link w:val="Rubrik1"/>
    <w:uiPriority w:val="9"/>
    <w:rsid w:val="00C66234"/>
    <w:rPr>
      <w:rFonts w:asciiTheme="majorHAnsi" w:eastAsiaTheme="majorEastAsia" w:hAnsiTheme="majorHAnsi" w:cstheme="majorBidi"/>
      <w:color w:val="365F91" w:themeColor="accent1" w:themeShade="BF"/>
      <w:sz w:val="32"/>
      <w:szCs w:val="32"/>
    </w:rPr>
  </w:style>
  <w:style w:type="character" w:styleId="AnvndHyperlnk">
    <w:name w:val="FollowedHyperlink"/>
    <w:basedOn w:val="Standardstycketeckensnitt"/>
    <w:uiPriority w:val="99"/>
    <w:semiHidden/>
    <w:unhideWhenUsed/>
    <w:rsid w:val="00CE21DF"/>
    <w:rPr>
      <w:color w:val="800080" w:themeColor="followedHyperlink"/>
      <w:u w:val="single"/>
    </w:rPr>
  </w:style>
  <w:style w:type="paragraph" w:styleId="Normalwebb">
    <w:name w:val="Normal (Web)"/>
    <w:basedOn w:val="Normal"/>
    <w:uiPriority w:val="99"/>
    <w:semiHidden/>
    <w:unhideWhenUsed/>
    <w:rsid w:val="00C816DD"/>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59"/>
    <w:rsid w:val="00FD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F25D6"/>
    <w:pPr>
      <w:ind w:left="720"/>
      <w:contextualSpacing/>
    </w:pPr>
  </w:style>
  <w:style w:type="paragraph" w:customStyle="1" w:styleId="Punktlistan">
    <w:name w:val="Punktlistan"/>
    <w:basedOn w:val="Liststycke"/>
    <w:link w:val="PunktlistanChar"/>
    <w:autoRedefine/>
    <w:qFormat/>
    <w:rsid w:val="00937D24"/>
    <w:pPr>
      <w:numPr>
        <w:numId w:val="8"/>
      </w:numPr>
      <w:spacing w:after="60" w:line="240" w:lineRule="auto"/>
      <w:contextualSpacing w:val="0"/>
    </w:pPr>
    <w:rPr>
      <w:rFonts w:ascii="Garamond" w:eastAsia="Times New Roman" w:hAnsi="Garamond" w:cs="Arial"/>
      <w:color w:val="000000" w:themeColor="text1"/>
      <w:sz w:val="24"/>
      <w:szCs w:val="24"/>
      <w:lang w:eastAsia="sv-SE"/>
    </w:rPr>
  </w:style>
  <w:style w:type="character" w:customStyle="1" w:styleId="PunktlistanChar">
    <w:name w:val="Punktlistan Char"/>
    <w:basedOn w:val="Standardstycketeckensnitt"/>
    <w:link w:val="Punktlistan"/>
    <w:rsid w:val="00937D24"/>
    <w:rPr>
      <w:rFonts w:ascii="Garamond" w:eastAsia="Times New Roman" w:hAnsi="Garamond" w:cs="Arial"/>
      <w:color w:val="000000" w:themeColor="text1"/>
      <w:sz w:val="24"/>
      <w:szCs w:val="24"/>
      <w:lang w:eastAsia="sv-SE"/>
    </w:rPr>
  </w:style>
  <w:style w:type="character" w:styleId="Betoning">
    <w:name w:val="Emphasis"/>
    <w:basedOn w:val="Standardstycketeckensnitt"/>
    <w:uiPriority w:val="20"/>
    <w:qFormat/>
    <w:rsid w:val="002673B8"/>
    <w:rPr>
      <w:rFonts w:ascii="Frutiger" w:hAnsi="Frutiger"/>
      <w:b/>
      <w:i w:val="0"/>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055">
      <w:bodyDiv w:val="1"/>
      <w:marLeft w:val="0"/>
      <w:marRight w:val="0"/>
      <w:marTop w:val="0"/>
      <w:marBottom w:val="0"/>
      <w:divBdr>
        <w:top w:val="none" w:sz="0" w:space="0" w:color="auto"/>
        <w:left w:val="none" w:sz="0" w:space="0" w:color="auto"/>
        <w:bottom w:val="none" w:sz="0" w:space="0" w:color="auto"/>
        <w:right w:val="none" w:sz="0" w:space="0" w:color="auto"/>
      </w:divBdr>
    </w:div>
    <w:div w:id="123889497">
      <w:bodyDiv w:val="1"/>
      <w:marLeft w:val="0"/>
      <w:marRight w:val="0"/>
      <w:marTop w:val="0"/>
      <w:marBottom w:val="0"/>
      <w:divBdr>
        <w:top w:val="none" w:sz="0" w:space="0" w:color="auto"/>
        <w:left w:val="none" w:sz="0" w:space="0" w:color="auto"/>
        <w:bottom w:val="none" w:sz="0" w:space="0" w:color="auto"/>
        <w:right w:val="none" w:sz="0" w:space="0" w:color="auto"/>
      </w:divBdr>
    </w:div>
    <w:div w:id="400520843">
      <w:bodyDiv w:val="1"/>
      <w:marLeft w:val="0"/>
      <w:marRight w:val="0"/>
      <w:marTop w:val="0"/>
      <w:marBottom w:val="0"/>
      <w:divBdr>
        <w:top w:val="none" w:sz="0" w:space="0" w:color="auto"/>
        <w:left w:val="none" w:sz="0" w:space="0" w:color="auto"/>
        <w:bottom w:val="none" w:sz="0" w:space="0" w:color="auto"/>
        <w:right w:val="none" w:sz="0" w:space="0" w:color="auto"/>
      </w:divBdr>
    </w:div>
    <w:div w:id="515653973">
      <w:bodyDiv w:val="1"/>
      <w:marLeft w:val="0"/>
      <w:marRight w:val="0"/>
      <w:marTop w:val="0"/>
      <w:marBottom w:val="0"/>
      <w:divBdr>
        <w:top w:val="none" w:sz="0" w:space="0" w:color="auto"/>
        <w:left w:val="none" w:sz="0" w:space="0" w:color="auto"/>
        <w:bottom w:val="none" w:sz="0" w:space="0" w:color="auto"/>
        <w:right w:val="none" w:sz="0" w:space="0" w:color="auto"/>
      </w:divBdr>
    </w:div>
    <w:div w:id="765030259">
      <w:bodyDiv w:val="1"/>
      <w:marLeft w:val="0"/>
      <w:marRight w:val="0"/>
      <w:marTop w:val="0"/>
      <w:marBottom w:val="0"/>
      <w:divBdr>
        <w:top w:val="none" w:sz="0" w:space="0" w:color="auto"/>
        <w:left w:val="none" w:sz="0" w:space="0" w:color="auto"/>
        <w:bottom w:val="none" w:sz="0" w:space="0" w:color="auto"/>
        <w:right w:val="none" w:sz="0" w:space="0" w:color="auto"/>
      </w:divBdr>
    </w:div>
    <w:div w:id="1038629882">
      <w:bodyDiv w:val="1"/>
      <w:marLeft w:val="0"/>
      <w:marRight w:val="0"/>
      <w:marTop w:val="0"/>
      <w:marBottom w:val="0"/>
      <w:divBdr>
        <w:top w:val="none" w:sz="0" w:space="0" w:color="auto"/>
        <w:left w:val="none" w:sz="0" w:space="0" w:color="auto"/>
        <w:bottom w:val="none" w:sz="0" w:space="0" w:color="auto"/>
        <w:right w:val="none" w:sz="0" w:space="0" w:color="auto"/>
      </w:divBdr>
    </w:div>
    <w:div w:id="1824807005">
      <w:bodyDiv w:val="1"/>
      <w:marLeft w:val="0"/>
      <w:marRight w:val="0"/>
      <w:marTop w:val="0"/>
      <w:marBottom w:val="0"/>
      <w:divBdr>
        <w:top w:val="none" w:sz="0" w:space="0" w:color="auto"/>
        <w:left w:val="none" w:sz="0" w:space="0" w:color="auto"/>
        <w:bottom w:val="none" w:sz="0" w:space="0" w:color="auto"/>
        <w:right w:val="none" w:sz="0" w:space="0" w:color="auto"/>
      </w:divBdr>
    </w:div>
    <w:div w:id="19052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4C7D8689E68240A32BA6156391AD90" ma:contentTypeVersion="12" ma:contentTypeDescription="Skapa ett nytt dokument." ma:contentTypeScope="" ma:versionID="0cccca4375d29bb28400941ea0cd6c8f">
  <xsd:schema xmlns:xsd="http://www.w3.org/2001/XMLSchema" xmlns:xs="http://www.w3.org/2001/XMLSchema" xmlns:p="http://schemas.microsoft.com/office/2006/metadata/properties" xmlns:ns2="c1a67f67-7857-4bb3-9e97-99bf3eb316ef" xmlns:ns3="7f894f1d-d692-4ddd-917d-078354627504" targetNamespace="http://schemas.microsoft.com/office/2006/metadata/properties" ma:root="true" ma:fieldsID="4fd4ba60e7eafd782a90a64c5b6499e1" ns2:_="" ns3:_="">
    <xsd:import namespace="c1a67f67-7857-4bb3-9e97-99bf3eb316ef"/>
    <xsd:import namespace="7f894f1d-d692-4ddd-917d-078354627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67f67-7857-4bb3-9e97-99bf3eb31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94f1d-d692-4ddd-917d-07835462750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f894f1d-d692-4ddd-917d-078354627504">
      <UserInfo>
        <DisplayName>Amir Nuhanovic</DisplayName>
        <AccountId>104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FEDA3-7967-436C-B1CB-5FD72E29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67f67-7857-4bb3-9e97-99bf3eb316ef"/>
    <ds:schemaRef ds:uri="7f894f1d-d692-4ddd-917d-078354627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0FE4F-C0C9-46F4-993A-155D0B5A676E}">
  <ds:schemaRefs>
    <ds:schemaRef ds:uri="http://schemas.openxmlformats.org/officeDocument/2006/bibliography"/>
  </ds:schemaRefs>
</ds:datastoreItem>
</file>

<file path=customXml/itemProps3.xml><?xml version="1.0" encoding="utf-8"?>
<ds:datastoreItem xmlns:ds="http://schemas.openxmlformats.org/officeDocument/2006/customXml" ds:itemID="{483DB271-8BA9-4F44-B802-BECBFE316A85}">
  <ds:schemaRefs>
    <ds:schemaRef ds:uri="http://schemas.microsoft.com/office/2006/metadata/properties"/>
    <ds:schemaRef ds:uri="http://schemas.microsoft.com/office/infopath/2007/PartnerControls"/>
    <ds:schemaRef ds:uri="7f894f1d-d692-4ddd-917d-078354627504"/>
  </ds:schemaRefs>
</ds:datastoreItem>
</file>

<file path=customXml/itemProps4.xml><?xml version="1.0" encoding="utf-8"?>
<ds:datastoreItem xmlns:ds="http://schemas.openxmlformats.org/officeDocument/2006/customXml" ds:itemID="{26EB7695-3E39-4A9E-A387-1FE1232A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1507</Words>
  <Characters>7988</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Staffanstorps kommun</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Blohm</dc:creator>
  <cp:keywords/>
  <dc:description/>
  <cp:lastModifiedBy>Julia Ljungberg</cp:lastModifiedBy>
  <cp:revision>25</cp:revision>
  <dcterms:created xsi:type="dcterms:W3CDTF">2025-10-07T10:32:00Z</dcterms:created>
  <dcterms:modified xsi:type="dcterms:W3CDTF">2025-10-07T11:02:00Z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0x010100844C7D8689E68240A32BA6156391AD90</vt:lpwstr>
  </property>
</Properties>
</file>